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931AAA">
      <w:pPr>
        <w:widowControl/>
        <w:spacing w:line="600" w:lineRule="exact"/>
        <w:contextualSpacing/>
        <w:rPr>
          <w:rFonts w:eastAsia="黑体"/>
          <w:sz w:val="32"/>
          <w:szCs w:val="32"/>
        </w:rPr>
      </w:pPr>
      <w:bookmarkStart w:id="0" w:name="_GoBack"/>
      <w:bookmarkEnd w:id="0"/>
      <w:r>
        <w:rPr>
          <w:rFonts w:eastAsia="黑体"/>
          <w:sz w:val="32"/>
          <w:szCs w:val="32"/>
        </w:rPr>
        <w:t>附件1</w:t>
      </w:r>
    </w:p>
    <w:p w14:paraId="18A99926">
      <w:pPr>
        <w:widowControl/>
        <w:spacing w:line="600" w:lineRule="exact"/>
        <w:contextualSpacing/>
        <w:rPr>
          <w:rFonts w:eastAsia="仿宋_GB2312"/>
          <w:sz w:val="32"/>
          <w:szCs w:val="32"/>
        </w:rPr>
      </w:pPr>
    </w:p>
    <w:p w14:paraId="3520BBAA">
      <w:pPr>
        <w:spacing w:line="600" w:lineRule="exact"/>
        <w:contextualSpacing/>
        <w:jc w:val="center"/>
        <w:rPr>
          <w:rFonts w:eastAsia="方正小标宋简体"/>
          <w:sz w:val="44"/>
          <w:szCs w:val="44"/>
        </w:rPr>
      </w:pPr>
      <w:r>
        <w:rPr>
          <w:rFonts w:eastAsia="方正小标宋简体"/>
          <w:sz w:val="44"/>
          <w:szCs w:val="44"/>
        </w:rPr>
        <w:t>第十届教育部科学研究优秀成果奖</w:t>
      </w:r>
    </w:p>
    <w:p w14:paraId="1C7FD2CD">
      <w:pPr>
        <w:spacing w:line="600" w:lineRule="exact"/>
        <w:contextualSpacing/>
        <w:jc w:val="center"/>
        <w:rPr>
          <w:rFonts w:eastAsia="方正小标宋简体"/>
          <w:sz w:val="44"/>
          <w:szCs w:val="44"/>
        </w:rPr>
      </w:pPr>
      <w:r>
        <w:rPr>
          <w:rFonts w:eastAsia="方正小标宋简体"/>
          <w:sz w:val="44"/>
          <w:szCs w:val="44"/>
        </w:rPr>
        <w:t>（人文社会科学）实施办法</w:t>
      </w:r>
    </w:p>
    <w:p w14:paraId="502C8F55">
      <w:pPr>
        <w:pStyle w:val="4"/>
        <w:widowControl w:val="0"/>
        <w:adjustRightInd/>
        <w:snapToGrid w:val="0"/>
        <w:spacing w:before="0" w:beforeAutospacing="0" w:after="312" w:afterLines="100" w:afterAutospacing="0" w:line="600" w:lineRule="exact"/>
        <w:ind w:firstLine="0"/>
        <w:jc w:val="center"/>
        <w:textAlignment w:val="auto"/>
        <w:rPr>
          <w:rFonts w:ascii="Times New Roman" w:hAnsi="Times New Roman" w:eastAsia="楷体"/>
          <w:color w:val="auto"/>
          <w:sz w:val="32"/>
          <w:szCs w:val="32"/>
        </w:rPr>
      </w:pPr>
    </w:p>
    <w:p w14:paraId="5F4365AF">
      <w:pPr>
        <w:spacing w:line="600" w:lineRule="exact"/>
        <w:ind w:firstLine="640" w:firstLineChars="200"/>
        <w:rPr>
          <w:rFonts w:eastAsia="仿宋_GB2312"/>
          <w:sz w:val="32"/>
          <w:szCs w:val="32"/>
        </w:rPr>
      </w:pPr>
      <w:r>
        <w:rPr>
          <w:rFonts w:eastAsia="仿宋_GB2312"/>
          <w:sz w:val="32"/>
          <w:szCs w:val="32"/>
        </w:rPr>
        <w:t>为</w:t>
      </w:r>
      <w:r>
        <w:rPr>
          <w:rFonts w:hint="eastAsia" w:eastAsia="仿宋_GB2312"/>
          <w:sz w:val="32"/>
          <w:szCs w:val="32"/>
        </w:rPr>
        <w:t>认真</w:t>
      </w:r>
      <w:r>
        <w:rPr>
          <w:rFonts w:eastAsia="仿宋_GB2312"/>
          <w:sz w:val="32"/>
          <w:szCs w:val="32"/>
        </w:rPr>
        <w:t>贯彻习近平新时代中国特色社会主义思想，深入贯彻落实习近平总书记关于教育的重要论述、关于哲学社会科学的重要论述，落实全国教育大会</w:t>
      </w:r>
      <w:r>
        <w:rPr>
          <w:rFonts w:hint="eastAsia" w:eastAsia="仿宋_GB2312"/>
          <w:sz w:val="32"/>
          <w:szCs w:val="32"/>
        </w:rPr>
        <w:t>精神</w:t>
      </w:r>
      <w:r>
        <w:rPr>
          <w:rFonts w:eastAsia="仿宋_GB2312"/>
          <w:sz w:val="32"/>
          <w:szCs w:val="32"/>
        </w:rPr>
        <w:t>和《教育强国建设规划纲要（2024—2035年）》部署，贯彻落实《高校党的创新理论研究阐释和中国哲学社会科学自主知识体系构建工程实施方案》，推动加快构建中国特色哲学社会科学，建构中国自主知识体系，结合历届评奖工作情况，制定本办法。</w:t>
      </w:r>
    </w:p>
    <w:p w14:paraId="41F2D52A">
      <w:pPr>
        <w:widowControl/>
        <w:spacing w:line="600" w:lineRule="exact"/>
        <w:contextualSpacing/>
        <w:rPr>
          <w:rFonts w:eastAsia="仿宋_GB2312"/>
          <w:sz w:val="32"/>
          <w:szCs w:val="32"/>
        </w:rPr>
      </w:pPr>
    </w:p>
    <w:p w14:paraId="0F3EABA8">
      <w:pPr>
        <w:spacing w:line="600" w:lineRule="exact"/>
        <w:contextualSpacing/>
        <w:jc w:val="center"/>
        <w:rPr>
          <w:rFonts w:eastAsia="黑体"/>
          <w:sz w:val="32"/>
          <w:szCs w:val="32"/>
        </w:rPr>
      </w:pPr>
      <w:r>
        <w:rPr>
          <w:rFonts w:eastAsia="黑体"/>
          <w:sz w:val="32"/>
          <w:szCs w:val="32"/>
        </w:rPr>
        <w:t>第一章  指导思想</w:t>
      </w:r>
    </w:p>
    <w:p w14:paraId="710B6DC5">
      <w:pPr>
        <w:spacing w:line="600" w:lineRule="exact"/>
        <w:contextualSpacing/>
        <w:jc w:val="center"/>
        <w:rPr>
          <w:rFonts w:eastAsia="黑体"/>
          <w:sz w:val="32"/>
          <w:szCs w:val="32"/>
        </w:rPr>
      </w:pPr>
    </w:p>
    <w:p w14:paraId="752B229A">
      <w:pPr>
        <w:spacing w:line="600" w:lineRule="exact"/>
        <w:ind w:firstLine="640" w:firstLineChars="200"/>
        <w:contextualSpacing/>
        <w:rPr>
          <w:rFonts w:eastAsia="仿宋_GB2312"/>
          <w:sz w:val="32"/>
          <w:szCs w:val="32"/>
        </w:rPr>
      </w:pPr>
      <w:r>
        <w:rPr>
          <w:rFonts w:eastAsia="楷体"/>
          <w:sz w:val="32"/>
          <w:szCs w:val="32"/>
        </w:rPr>
        <w:t xml:space="preserve">第一条 </w:t>
      </w:r>
      <w:r>
        <w:rPr>
          <w:rFonts w:eastAsia="仿宋_GB2312"/>
          <w:sz w:val="32"/>
          <w:szCs w:val="32"/>
        </w:rPr>
        <w:t>坚持以习近平新时代中国特色社会主义思想为指导，坚持</w:t>
      </w:r>
      <w:r>
        <w:rPr>
          <w:rFonts w:hint="eastAsia" w:eastAsia="仿宋_GB2312"/>
          <w:sz w:val="32"/>
          <w:szCs w:val="32"/>
        </w:rPr>
        <w:t>“</w:t>
      </w:r>
      <w:r>
        <w:rPr>
          <w:rFonts w:eastAsia="仿宋_GB2312"/>
          <w:sz w:val="32"/>
          <w:szCs w:val="32"/>
        </w:rPr>
        <w:t>百花齐放、百家争鸣</w:t>
      </w:r>
      <w:r>
        <w:rPr>
          <w:rFonts w:hint="eastAsia" w:eastAsia="仿宋_GB2312"/>
          <w:sz w:val="32"/>
          <w:szCs w:val="32"/>
        </w:rPr>
        <w:t>”</w:t>
      </w:r>
      <w:r>
        <w:rPr>
          <w:rFonts w:eastAsia="仿宋_GB2312"/>
          <w:sz w:val="32"/>
          <w:szCs w:val="32"/>
        </w:rPr>
        <w:t>的方针，以创新、质量和贡献为导向，以多元分类评价为抓手，通过优秀成果评奖工作，充分展示党的二十大以来高校哲学社会科学发展成就，推动加快构建中国特色哲学社会科学，为全面建成社会主义现代化强国、全面推进中华民族伟大复兴作出更大贡献。</w:t>
      </w:r>
    </w:p>
    <w:p w14:paraId="0613E156">
      <w:pPr>
        <w:spacing w:before="156" w:beforeLines="50" w:after="156" w:afterLines="50" w:line="600" w:lineRule="exact"/>
        <w:contextualSpacing/>
        <w:jc w:val="center"/>
        <w:rPr>
          <w:rFonts w:eastAsia="黑体"/>
          <w:sz w:val="32"/>
          <w:szCs w:val="32"/>
        </w:rPr>
      </w:pPr>
      <w:r>
        <w:rPr>
          <w:rFonts w:eastAsia="黑体"/>
          <w:sz w:val="32"/>
          <w:szCs w:val="32"/>
        </w:rPr>
        <w:t>第二章 奖励范围</w:t>
      </w:r>
    </w:p>
    <w:p w14:paraId="4C93D893">
      <w:pPr>
        <w:spacing w:line="600" w:lineRule="exact"/>
        <w:contextualSpacing/>
        <w:jc w:val="center"/>
        <w:rPr>
          <w:rFonts w:eastAsia="黑体"/>
          <w:sz w:val="32"/>
          <w:szCs w:val="32"/>
        </w:rPr>
      </w:pPr>
    </w:p>
    <w:p w14:paraId="4CE4E34D">
      <w:pPr>
        <w:snapToGrid w:val="0"/>
        <w:spacing w:line="600" w:lineRule="exact"/>
        <w:ind w:firstLine="640" w:firstLineChars="200"/>
        <w:rPr>
          <w:rFonts w:eastAsia="仿宋_GB2312"/>
          <w:sz w:val="32"/>
          <w:szCs w:val="32"/>
        </w:rPr>
      </w:pPr>
      <w:r>
        <w:rPr>
          <w:rFonts w:eastAsia="楷体"/>
          <w:sz w:val="32"/>
          <w:szCs w:val="32"/>
        </w:rPr>
        <w:t xml:space="preserve">第二条 </w:t>
      </w:r>
      <w:r>
        <w:rPr>
          <w:rFonts w:eastAsia="仿宋_GB2312"/>
          <w:sz w:val="32"/>
          <w:szCs w:val="32"/>
        </w:rPr>
        <w:t>为适应新时代高校哲学社会科学发展需要，根据哲学社会科学一级学科自主知识体系研究布局，借鉴历届评奖经验做法，本届评奖的受理成果范围包括：1.党的创新理论研究阐释；2.马克思主义理论；3.中共党史党建学；4.纪检监察学；5.公安学；6.哲学；7.理论经济学；8.应用经济学；9.法学；10.政治学；11.社会学；12.民族学；13.教育学；14.心理学；15.体育学；16.中国语言文学；17.外国语言文学；18.新闻传播学；19.考古学；20.中国史；21.世界史；22.艺术学；23.管理科学与工程；24.工商管理学；25.农林经济管理；26.公共管理学；27.信息资源管理；28.国家安全学；29.设计学；30.区域国别学。本届评奖单设</w:t>
      </w:r>
      <w:r>
        <w:rPr>
          <w:rFonts w:hint="eastAsia" w:eastAsia="仿宋_GB2312"/>
          <w:sz w:val="32"/>
          <w:szCs w:val="32"/>
        </w:rPr>
        <w:t>“</w:t>
      </w:r>
      <w:r>
        <w:rPr>
          <w:rFonts w:eastAsia="仿宋_GB2312"/>
          <w:sz w:val="32"/>
          <w:szCs w:val="32"/>
        </w:rPr>
        <w:t>教育科学研究</w:t>
      </w:r>
      <w:r>
        <w:rPr>
          <w:rFonts w:hint="eastAsia" w:eastAsia="仿宋_GB2312"/>
          <w:sz w:val="32"/>
          <w:szCs w:val="32"/>
        </w:rPr>
        <w:t>”</w:t>
      </w:r>
      <w:r>
        <w:rPr>
          <w:rFonts w:eastAsia="仿宋_GB2312"/>
          <w:sz w:val="32"/>
          <w:szCs w:val="32"/>
        </w:rPr>
        <w:t>专区，由原</w:t>
      </w:r>
      <w:r>
        <w:rPr>
          <w:rFonts w:hint="eastAsia" w:eastAsia="仿宋_GB2312"/>
          <w:sz w:val="32"/>
          <w:szCs w:val="32"/>
        </w:rPr>
        <w:t>“</w:t>
      </w:r>
      <w:r>
        <w:rPr>
          <w:rFonts w:eastAsia="仿宋_GB2312"/>
          <w:sz w:val="32"/>
          <w:szCs w:val="32"/>
        </w:rPr>
        <w:t>全国教育科学研究优秀成果奖</w:t>
      </w:r>
      <w:r>
        <w:rPr>
          <w:rFonts w:hint="eastAsia" w:eastAsia="仿宋_GB2312"/>
          <w:sz w:val="32"/>
          <w:szCs w:val="32"/>
        </w:rPr>
        <w:t>”</w:t>
      </w:r>
      <w:r>
        <w:rPr>
          <w:rFonts w:eastAsia="仿宋_GB2312"/>
          <w:sz w:val="32"/>
          <w:szCs w:val="32"/>
        </w:rPr>
        <w:t>受理成果范围与上述</w:t>
      </w:r>
      <w:r>
        <w:rPr>
          <w:rFonts w:hint="eastAsia" w:eastAsia="仿宋_GB2312"/>
          <w:sz w:val="32"/>
          <w:szCs w:val="32"/>
        </w:rPr>
        <w:t>“</w:t>
      </w:r>
      <w:r>
        <w:rPr>
          <w:rFonts w:eastAsia="仿宋_GB2312"/>
          <w:sz w:val="32"/>
          <w:szCs w:val="32"/>
        </w:rPr>
        <w:t>13.教育学</w:t>
      </w:r>
      <w:r>
        <w:rPr>
          <w:rFonts w:hint="eastAsia" w:eastAsia="仿宋_GB2312"/>
          <w:sz w:val="32"/>
          <w:szCs w:val="32"/>
        </w:rPr>
        <w:t>”</w:t>
      </w:r>
      <w:r>
        <w:rPr>
          <w:rFonts w:eastAsia="仿宋_GB2312"/>
          <w:sz w:val="32"/>
          <w:szCs w:val="32"/>
        </w:rPr>
        <w:t>整合设置，办法另行制定。</w:t>
      </w:r>
    </w:p>
    <w:p w14:paraId="26225ABE">
      <w:pPr>
        <w:spacing w:before="156" w:beforeLines="50" w:after="156" w:afterLines="50" w:line="600" w:lineRule="exact"/>
        <w:ind w:firstLine="640" w:firstLineChars="200"/>
        <w:contextualSpacing/>
        <w:rPr>
          <w:rFonts w:eastAsia="仿宋_GB2312"/>
          <w:sz w:val="32"/>
          <w:szCs w:val="32"/>
        </w:rPr>
      </w:pPr>
      <w:r>
        <w:rPr>
          <w:rFonts w:eastAsia="楷体"/>
          <w:sz w:val="32"/>
          <w:szCs w:val="32"/>
        </w:rPr>
        <w:t xml:space="preserve">第三条 </w:t>
      </w:r>
      <w:r>
        <w:rPr>
          <w:rFonts w:eastAsia="仿宋_GB2312"/>
          <w:sz w:val="32"/>
          <w:szCs w:val="32"/>
        </w:rPr>
        <w:t>本届评奖包括以下类型成果：1.著作（含专著、编著、译著、工具书、古籍整理等）；2.论文；3.咨询服务报告；4.普及读物。</w:t>
      </w:r>
    </w:p>
    <w:p w14:paraId="06C1B674">
      <w:pPr>
        <w:spacing w:before="156" w:beforeLines="50" w:after="156" w:afterLines="50" w:line="600" w:lineRule="exact"/>
        <w:ind w:firstLine="640" w:firstLineChars="200"/>
        <w:contextualSpacing/>
        <w:rPr>
          <w:rFonts w:eastAsia="楷体"/>
          <w:sz w:val="32"/>
          <w:szCs w:val="32"/>
        </w:rPr>
      </w:pPr>
    </w:p>
    <w:p w14:paraId="6F57AEA9">
      <w:pPr>
        <w:numPr>
          <w:ilvl w:val="0"/>
          <w:numId w:val="1"/>
        </w:numPr>
        <w:spacing w:before="156" w:beforeLines="50" w:after="156" w:afterLines="50" w:line="600" w:lineRule="exact"/>
        <w:contextualSpacing/>
        <w:jc w:val="center"/>
        <w:rPr>
          <w:rFonts w:eastAsia="黑体"/>
          <w:sz w:val="32"/>
          <w:szCs w:val="32"/>
        </w:rPr>
      </w:pPr>
      <w:r>
        <w:rPr>
          <w:rFonts w:eastAsia="黑体"/>
          <w:sz w:val="32"/>
          <w:szCs w:val="32"/>
        </w:rPr>
        <w:t>奖项设置</w:t>
      </w:r>
    </w:p>
    <w:p w14:paraId="2B2AE4F7">
      <w:pPr>
        <w:spacing w:before="156" w:beforeLines="50" w:after="156" w:afterLines="50" w:line="600" w:lineRule="exact"/>
        <w:contextualSpacing/>
        <w:rPr>
          <w:rFonts w:eastAsia="黑体"/>
          <w:sz w:val="32"/>
          <w:szCs w:val="32"/>
        </w:rPr>
      </w:pPr>
    </w:p>
    <w:p w14:paraId="1BAF994D">
      <w:pPr>
        <w:spacing w:before="156" w:beforeLines="50" w:after="156" w:afterLines="50" w:line="600" w:lineRule="exact"/>
        <w:ind w:firstLine="640" w:firstLineChars="200"/>
        <w:contextualSpacing/>
        <w:rPr>
          <w:rFonts w:eastAsia="仿宋_GB2312"/>
          <w:sz w:val="32"/>
          <w:szCs w:val="32"/>
        </w:rPr>
      </w:pPr>
      <w:r>
        <w:rPr>
          <w:rFonts w:eastAsia="楷体"/>
          <w:sz w:val="32"/>
          <w:szCs w:val="32"/>
        </w:rPr>
        <w:t>第四条</w:t>
      </w:r>
      <w:r>
        <w:rPr>
          <w:rFonts w:eastAsia="仿宋_GB2312"/>
          <w:sz w:val="32"/>
          <w:szCs w:val="32"/>
        </w:rPr>
        <w:t xml:space="preserve"> 本届评奖的奖项分为：著作论文奖、咨询服务报告奖、普及读物奖、青年成果奖。著作论文奖、咨询服务报告奖分设特等奖、一等奖、二等奖、三等奖，普及读物奖和青年成果奖不分等级。按照确保质量原则，允许各</w:t>
      </w:r>
      <w:r>
        <w:rPr>
          <w:rFonts w:hint="eastAsia" w:eastAsia="仿宋_GB2312"/>
          <w:sz w:val="32"/>
          <w:szCs w:val="32"/>
        </w:rPr>
        <w:t>学科</w:t>
      </w:r>
      <w:r>
        <w:rPr>
          <w:rFonts w:eastAsia="仿宋_GB2312"/>
          <w:sz w:val="32"/>
          <w:szCs w:val="32"/>
        </w:rPr>
        <w:t>、各等级奖项有空缺。</w:t>
      </w:r>
    </w:p>
    <w:p w14:paraId="55E4ED40">
      <w:pPr>
        <w:spacing w:before="156" w:beforeLines="50" w:after="156" w:afterLines="50" w:line="600" w:lineRule="exact"/>
        <w:ind w:firstLine="640" w:firstLineChars="200"/>
        <w:contextualSpacing/>
        <w:rPr>
          <w:rFonts w:eastAsia="仿宋_GB2312"/>
          <w:sz w:val="32"/>
          <w:szCs w:val="32"/>
        </w:rPr>
      </w:pPr>
      <w:r>
        <w:rPr>
          <w:rFonts w:eastAsia="楷体"/>
          <w:sz w:val="32"/>
          <w:szCs w:val="32"/>
        </w:rPr>
        <w:t>第五条</w:t>
      </w:r>
      <w:r>
        <w:rPr>
          <w:rFonts w:eastAsia="仿宋_GB2312"/>
          <w:sz w:val="32"/>
          <w:szCs w:val="32"/>
        </w:rPr>
        <w:t xml:space="preserve"> 本届奖励名额1500项，其中</w:t>
      </w:r>
      <w:r>
        <w:rPr>
          <w:rFonts w:hint="eastAsia" w:eastAsia="仿宋_GB2312"/>
          <w:sz w:val="32"/>
          <w:szCs w:val="32"/>
        </w:rPr>
        <w:t>“</w:t>
      </w:r>
      <w:r>
        <w:rPr>
          <w:rFonts w:eastAsia="仿宋_GB2312"/>
          <w:sz w:val="32"/>
          <w:szCs w:val="32"/>
        </w:rPr>
        <w:t>教育科学研究</w:t>
      </w:r>
      <w:r>
        <w:rPr>
          <w:rFonts w:hint="eastAsia" w:eastAsia="仿宋_GB2312"/>
          <w:sz w:val="32"/>
          <w:szCs w:val="32"/>
        </w:rPr>
        <w:t>”</w:t>
      </w:r>
      <w:r>
        <w:rPr>
          <w:rFonts w:eastAsia="仿宋_GB2312"/>
          <w:sz w:val="32"/>
          <w:szCs w:val="32"/>
        </w:rPr>
        <w:t>专区190项。各学科的奖励名额，结合国家战略和学科发展需要，依据该学科申报数占所有学科申报总数的比例进行分配，重点突出党的创新理论研究阐释，中国哲学社会科学自主知识体系构建，具有重要文化价值和传承意义的</w:t>
      </w:r>
      <w:r>
        <w:rPr>
          <w:rFonts w:hint="eastAsia" w:eastAsia="仿宋_GB2312"/>
          <w:sz w:val="32"/>
          <w:szCs w:val="32"/>
        </w:rPr>
        <w:t>“</w:t>
      </w:r>
      <w:r>
        <w:rPr>
          <w:rFonts w:eastAsia="仿宋_GB2312"/>
          <w:sz w:val="32"/>
          <w:szCs w:val="32"/>
        </w:rPr>
        <w:t>绝学</w:t>
      </w:r>
      <w:r>
        <w:rPr>
          <w:rFonts w:hint="eastAsia" w:eastAsia="仿宋_GB2312"/>
          <w:sz w:val="32"/>
          <w:szCs w:val="32"/>
        </w:rPr>
        <w:t>”</w:t>
      </w:r>
      <w:r>
        <w:rPr>
          <w:rFonts w:eastAsia="仿宋_GB2312"/>
          <w:sz w:val="32"/>
          <w:szCs w:val="32"/>
        </w:rPr>
        <w:t>、冷门学科、新兴和交叉学科研究，体现继承性民族性、原创性时代性、系统性专业性，有力提升哲学社会科学国际影响力等方面的最新成果。</w:t>
      </w:r>
    </w:p>
    <w:p w14:paraId="41FD908C">
      <w:pPr>
        <w:spacing w:before="156" w:beforeLines="50" w:after="156" w:afterLines="50" w:line="600" w:lineRule="exact"/>
        <w:contextualSpacing/>
        <w:jc w:val="center"/>
        <w:rPr>
          <w:rFonts w:eastAsia="黑体"/>
          <w:sz w:val="32"/>
          <w:szCs w:val="32"/>
        </w:rPr>
      </w:pPr>
    </w:p>
    <w:p w14:paraId="4E9136C3">
      <w:pPr>
        <w:numPr>
          <w:ilvl w:val="0"/>
          <w:numId w:val="1"/>
        </w:numPr>
        <w:spacing w:before="156" w:beforeLines="50" w:after="156" w:afterLines="50" w:line="600" w:lineRule="exact"/>
        <w:contextualSpacing/>
        <w:jc w:val="center"/>
        <w:rPr>
          <w:rFonts w:eastAsia="黑体"/>
          <w:sz w:val="32"/>
          <w:szCs w:val="32"/>
        </w:rPr>
      </w:pPr>
      <w:r>
        <w:rPr>
          <w:rFonts w:eastAsia="黑体"/>
          <w:sz w:val="32"/>
          <w:szCs w:val="32"/>
        </w:rPr>
        <w:t>评审组织</w:t>
      </w:r>
    </w:p>
    <w:p w14:paraId="39DCF4B4">
      <w:pPr>
        <w:spacing w:before="156" w:beforeLines="50" w:after="156" w:afterLines="50" w:line="600" w:lineRule="exact"/>
        <w:contextualSpacing/>
        <w:rPr>
          <w:rFonts w:eastAsia="黑体"/>
          <w:sz w:val="32"/>
          <w:szCs w:val="32"/>
        </w:rPr>
      </w:pPr>
    </w:p>
    <w:p w14:paraId="5F170671">
      <w:pPr>
        <w:spacing w:before="156" w:beforeLines="50" w:after="156" w:afterLines="50" w:line="600" w:lineRule="exact"/>
        <w:ind w:firstLine="640" w:firstLineChars="200"/>
        <w:contextualSpacing/>
        <w:rPr>
          <w:rFonts w:eastAsia="仿宋_GB2312"/>
          <w:sz w:val="32"/>
          <w:szCs w:val="32"/>
        </w:rPr>
      </w:pPr>
      <w:r>
        <w:rPr>
          <w:rFonts w:eastAsia="楷体"/>
          <w:sz w:val="32"/>
          <w:szCs w:val="32"/>
        </w:rPr>
        <w:t>第六条</w:t>
      </w:r>
      <w:r>
        <w:rPr>
          <w:rFonts w:eastAsia="仿宋_GB2312"/>
          <w:sz w:val="32"/>
          <w:szCs w:val="32"/>
        </w:rPr>
        <w:t xml:space="preserve"> 奖励委员会由教育部负责同志、知名专家学者和有关部门同志组成，其主要职责是审议裁定异议问题处理结果、审定奖励成果名单和奖励等级。</w:t>
      </w:r>
    </w:p>
    <w:p w14:paraId="7F50BC32">
      <w:pPr>
        <w:spacing w:before="156" w:beforeLines="50" w:after="156" w:afterLines="50" w:line="600" w:lineRule="exact"/>
        <w:ind w:firstLine="640" w:firstLineChars="200"/>
        <w:contextualSpacing/>
        <w:rPr>
          <w:rFonts w:eastAsia="仿宋_GB2312"/>
          <w:sz w:val="32"/>
          <w:szCs w:val="32"/>
        </w:rPr>
      </w:pPr>
      <w:r>
        <w:rPr>
          <w:rFonts w:eastAsia="楷体"/>
          <w:sz w:val="32"/>
          <w:szCs w:val="32"/>
        </w:rPr>
        <w:t>第七条</w:t>
      </w:r>
      <w:r>
        <w:rPr>
          <w:rFonts w:eastAsia="仿宋_GB2312"/>
          <w:sz w:val="32"/>
          <w:szCs w:val="32"/>
        </w:rPr>
        <w:t xml:space="preserve"> 评审委员会由国内相关研究领域政治方向坚定、学术造诣高、实践经验丰富、学风优良的同行专家组成，其中应有一定数量的非高校系统专家，其主要职责是对申报  成果进行评审，推荐拟奖励成果。</w:t>
      </w:r>
    </w:p>
    <w:p w14:paraId="419E7729">
      <w:pPr>
        <w:spacing w:before="156" w:beforeLines="50" w:after="156" w:afterLines="50" w:line="600" w:lineRule="exact"/>
        <w:ind w:firstLine="640" w:firstLineChars="200"/>
        <w:contextualSpacing/>
        <w:rPr>
          <w:rFonts w:eastAsia="仿宋_GB2312"/>
          <w:sz w:val="32"/>
          <w:szCs w:val="32"/>
        </w:rPr>
      </w:pPr>
      <w:r>
        <w:rPr>
          <w:rFonts w:eastAsia="楷体"/>
          <w:sz w:val="32"/>
          <w:szCs w:val="32"/>
        </w:rPr>
        <w:t>第八条</w:t>
      </w:r>
      <w:r>
        <w:rPr>
          <w:rFonts w:eastAsia="仿宋_GB2312"/>
          <w:sz w:val="32"/>
          <w:szCs w:val="32"/>
        </w:rPr>
        <w:t xml:space="preserve"> 奖励委员会办公室（简称评奖办）设在教育部社会科学司，组织成立奖励委员会和评审委员会，具体负责组织申报、评审、异议处理等工作。</w:t>
      </w:r>
    </w:p>
    <w:p w14:paraId="152DD24B">
      <w:pPr>
        <w:spacing w:before="156" w:beforeLines="50" w:after="156" w:afterLines="50" w:line="600" w:lineRule="exact"/>
        <w:ind w:firstLine="640" w:firstLineChars="200"/>
        <w:contextualSpacing/>
        <w:rPr>
          <w:rFonts w:eastAsia="仿宋_GB2312"/>
          <w:sz w:val="32"/>
          <w:szCs w:val="32"/>
        </w:rPr>
      </w:pPr>
    </w:p>
    <w:p w14:paraId="0AD568CD">
      <w:pPr>
        <w:numPr>
          <w:ilvl w:val="0"/>
          <w:numId w:val="1"/>
        </w:numPr>
        <w:spacing w:before="156" w:beforeLines="50" w:after="156" w:afterLines="50" w:line="600" w:lineRule="exact"/>
        <w:contextualSpacing/>
        <w:jc w:val="center"/>
        <w:rPr>
          <w:rFonts w:eastAsia="黑体"/>
          <w:sz w:val="32"/>
          <w:szCs w:val="32"/>
        </w:rPr>
      </w:pPr>
      <w:r>
        <w:rPr>
          <w:rFonts w:eastAsia="黑体"/>
          <w:sz w:val="32"/>
          <w:szCs w:val="32"/>
        </w:rPr>
        <w:t>申报程序与申报条件</w:t>
      </w:r>
    </w:p>
    <w:p w14:paraId="17B69DAD">
      <w:pPr>
        <w:spacing w:before="156" w:beforeLines="50" w:after="156" w:afterLines="50" w:line="600" w:lineRule="exact"/>
        <w:contextualSpacing/>
        <w:rPr>
          <w:rFonts w:eastAsia="黑体"/>
          <w:sz w:val="32"/>
          <w:szCs w:val="32"/>
        </w:rPr>
      </w:pPr>
    </w:p>
    <w:p w14:paraId="46C513DB">
      <w:pPr>
        <w:spacing w:line="600" w:lineRule="exact"/>
        <w:ind w:firstLine="640" w:firstLineChars="200"/>
        <w:contextualSpacing/>
        <w:rPr>
          <w:rFonts w:eastAsia="仿宋_GB2312"/>
          <w:sz w:val="32"/>
          <w:szCs w:val="32"/>
        </w:rPr>
      </w:pPr>
      <w:r>
        <w:rPr>
          <w:rFonts w:eastAsia="楷体"/>
          <w:sz w:val="32"/>
          <w:szCs w:val="32"/>
        </w:rPr>
        <w:t>第九条</w:t>
      </w:r>
      <w:r>
        <w:rPr>
          <w:rFonts w:eastAsia="仿宋_GB2312"/>
          <w:sz w:val="32"/>
          <w:szCs w:val="32"/>
        </w:rPr>
        <w:t xml:space="preserve"> 教育部直属高校、部省合建高校以学校为单位，地方高校以所在省、自治区、直辖市教育厅（教委）及新疆生产建设兵团教育局为单位，其他有关部门（单位）所属高校以教育司（局）为单位（简称申报单位）集中申报，不受理个人申报材料。本届评奖接受香港、澳门地区高校申报，相关工作另行组织。</w:t>
      </w:r>
    </w:p>
    <w:p w14:paraId="36A3ADB8">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本届评奖实行限额申报，申报名额6200项左右，</w:t>
      </w:r>
      <w:r>
        <w:rPr>
          <w:rFonts w:hint="eastAsia" w:eastAsia="仿宋_GB2312"/>
          <w:sz w:val="32"/>
          <w:szCs w:val="32"/>
        </w:rPr>
        <w:t>“</w:t>
      </w:r>
      <w:r>
        <w:rPr>
          <w:rFonts w:eastAsia="仿宋_GB2312"/>
          <w:sz w:val="32"/>
          <w:szCs w:val="32"/>
        </w:rPr>
        <w:t>教育科学研究</w:t>
      </w:r>
      <w:r>
        <w:rPr>
          <w:rFonts w:hint="eastAsia" w:eastAsia="仿宋_GB2312"/>
          <w:sz w:val="32"/>
          <w:szCs w:val="32"/>
        </w:rPr>
        <w:t>”</w:t>
      </w:r>
      <w:r>
        <w:rPr>
          <w:rFonts w:eastAsia="仿宋_GB2312"/>
          <w:sz w:val="32"/>
          <w:szCs w:val="32"/>
        </w:rPr>
        <w:t>专区名额单列。各申报单位的申报名额，综合申报时限内该单位的科研成果总数、人均成果数、上一届成果奖申报数和获奖数确定，并适当向西部地区倾斜。</w:t>
      </w:r>
    </w:p>
    <w:p w14:paraId="7355A8E7">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各申报单位要坚持质量第一的导向，按照政治标准与学术标准相统一的原则，科学合理分配申报名额，规范申报程序，切实做好申报遴选工作。</w:t>
      </w:r>
    </w:p>
    <w:p w14:paraId="62DA153A">
      <w:pPr>
        <w:spacing w:line="600" w:lineRule="exact"/>
        <w:ind w:firstLine="640" w:firstLineChars="200"/>
        <w:contextualSpacing/>
        <w:rPr>
          <w:rFonts w:eastAsia="仿宋_GB2312"/>
          <w:sz w:val="32"/>
          <w:szCs w:val="32"/>
        </w:rPr>
      </w:pPr>
      <w:r>
        <w:rPr>
          <w:rFonts w:eastAsia="楷体"/>
          <w:sz w:val="32"/>
          <w:szCs w:val="32"/>
        </w:rPr>
        <w:t>第十条</w:t>
      </w:r>
      <w:r>
        <w:rPr>
          <w:rFonts w:eastAsia="仿宋_GB2312"/>
          <w:sz w:val="32"/>
          <w:szCs w:val="32"/>
        </w:rPr>
        <w:t xml:space="preserve"> 申报本届教育部科学研究优秀成果奖（人文社会科学）应符合下列要求：</w:t>
      </w:r>
    </w:p>
    <w:p w14:paraId="14966100">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1.申报学校资格：</w:t>
      </w:r>
    </w:p>
    <w:p w14:paraId="6C26E617">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申报学校应是全国普通高等学校。</w:t>
      </w:r>
    </w:p>
    <w:p w14:paraId="06096AFD">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2.申报者资格：</w:t>
      </w:r>
    </w:p>
    <w:p w14:paraId="16CFDC14">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（1）申报期间人事关系在高校的教师和研究人员（包括离退休人员）均可申报。</w:t>
      </w:r>
    </w:p>
    <w:p w14:paraId="72A22520">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（2）在高校开展实质性研究工作的兼职人员，成果发表时署名单位标注兼职高校的，可从兼职高校申报。</w:t>
      </w:r>
    </w:p>
    <w:p w14:paraId="03D52F07">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（3）申报者原则上应是申报成果的第一署名人。合作成果在第一署名人未申报本奖（含</w:t>
      </w:r>
      <w:r>
        <w:rPr>
          <w:rFonts w:hint="eastAsia" w:eastAsia="仿宋_GB2312"/>
          <w:sz w:val="32"/>
          <w:szCs w:val="32"/>
        </w:rPr>
        <w:t>“</w:t>
      </w:r>
      <w:r>
        <w:rPr>
          <w:rFonts w:eastAsia="仿宋_GB2312"/>
          <w:sz w:val="32"/>
          <w:szCs w:val="32"/>
        </w:rPr>
        <w:t>教育科学研究</w:t>
      </w:r>
      <w:r>
        <w:rPr>
          <w:rFonts w:hint="eastAsia" w:eastAsia="仿宋_GB2312"/>
          <w:sz w:val="32"/>
          <w:szCs w:val="32"/>
        </w:rPr>
        <w:t>”</w:t>
      </w:r>
      <w:r>
        <w:rPr>
          <w:rFonts w:eastAsia="仿宋_GB2312"/>
          <w:sz w:val="32"/>
          <w:szCs w:val="32"/>
        </w:rPr>
        <w:t>专区）且征得其他作者同意的情况下，可由第一署名人以外作出主要贡献的作者申报，但获奖后奖励证书中的排名仍以成果的实际署名顺序为准。合作成果未征得其他作者同意的不能申报。</w:t>
      </w:r>
    </w:p>
    <w:p w14:paraId="1338CBA3">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4）已故作者的成果，系在本届评奖申报时限内首次公开出版、发表的，经法定继承人同意，可以申报。其独立完成的成果，可由作者生前所在单位提请申报；其作为第一署名人的合作成果，可由其他作者申报。</w:t>
      </w:r>
    </w:p>
    <w:p w14:paraId="66E63979">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（5）每位申报者限申报一项成果；合作成果限一人申报，或以课题组名义申报；第一署名人为同一人的多项成果，不得由不同申报者分别申报。</w:t>
      </w:r>
    </w:p>
    <w:p w14:paraId="284FE008">
      <w:pPr>
        <w:adjustRightInd/>
        <w:spacing w:line="600" w:lineRule="exact"/>
        <w:ind w:firstLine="640" w:firstLineChars="200"/>
        <w:textAlignment w:val="auto"/>
        <w:rPr>
          <w:rFonts w:eastAsia="仿宋_GB2312"/>
          <w:sz w:val="32"/>
          <w:szCs w:val="32"/>
        </w:rPr>
      </w:pPr>
      <w:r>
        <w:rPr>
          <w:rFonts w:eastAsia="仿宋_GB2312"/>
          <w:sz w:val="32"/>
          <w:szCs w:val="32"/>
        </w:rPr>
        <w:t>（6）青年成果奖申报者成果出版、发表或被采纳时年龄应不超过40岁，女性申报者可相应放宽2年</w:t>
      </w:r>
      <w:r>
        <w:rPr>
          <w:rFonts w:hint="eastAsia" w:eastAsia="仿宋_GB2312"/>
          <w:sz w:val="32"/>
          <w:szCs w:val="32"/>
        </w:rPr>
        <w:t>，不超过42岁</w:t>
      </w:r>
      <w:r>
        <w:rPr>
          <w:rFonts w:eastAsia="仿宋_GB2312"/>
          <w:sz w:val="32"/>
          <w:szCs w:val="32"/>
        </w:rPr>
        <w:t>。</w:t>
      </w:r>
    </w:p>
    <w:p w14:paraId="0C677B19">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3.参评成果资格与要求：</w:t>
      </w:r>
    </w:p>
    <w:p w14:paraId="7E80AE55">
      <w:pPr>
        <w:spacing w:line="600" w:lineRule="exact"/>
        <w:ind w:firstLine="555"/>
        <w:contextualSpacing/>
        <w:rPr>
          <w:rFonts w:eastAsia="仿宋_GB2312"/>
          <w:sz w:val="32"/>
          <w:szCs w:val="32"/>
        </w:rPr>
      </w:pPr>
      <w:r>
        <w:rPr>
          <w:rFonts w:eastAsia="仿宋_GB2312"/>
          <w:sz w:val="32"/>
          <w:szCs w:val="32"/>
        </w:rPr>
        <w:t>（1）本届参评成果的时间范围为2022年1月1日至2024年12月31日。咨询服务报告类成果以采纳时间为准。</w:t>
      </w:r>
    </w:p>
    <w:p w14:paraId="058F6953">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（2）多卷本研究著作以最后一卷出版的时间为准，在符合上述申报时限的情况下做整体申报。</w:t>
      </w:r>
    </w:p>
    <w:p w14:paraId="1251C2B7">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（3）丛书不能作为一项研究成果整体申报，只能以其中独立完整的著作单独申报。</w:t>
      </w:r>
    </w:p>
    <w:p w14:paraId="6C465207">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（4）个人学术文集，在本届评奖申报时限内公开出版且首次发表内容不低于50%的，可作为著作类成果申报；多人撰写的论文集只能由论文作者以单篇申报。</w:t>
      </w:r>
    </w:p>
    <w:p w14:paraId="41CB7F27">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5）围绕一个专题、以个人或课题组名义发表于同一刊物同一标题的系列论文，可作为论文类成果整体申报。但围绕一个专题、发表时标题各不相同的系列论文，不能做整体申报，只能选择其中的单篇论文申报。</w:t>
      </w:r>
    </w:p>
    <w:p w14:paraId="225917E6">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（6）咨询服务报告类成果，原则上应提交实际应用部门（党政机关、事业单位等）采纳或</w:t>
      </w:r>
      <w:r>
        <w:rPr>
          <w:rFonts w:hint="eastAsia" w:eastAsia="仿宋_GB2312"/>
          <w:sz w:val="32"/>
          <w:szCs w:val="32"/>
        </w:rPr>
        <w:t>批示</w:t>
      </w:r>
      <w:r>
        <w:rPr>
          <w:rFonts w:eastAsia="仿宋_GB2312"/>
          <w:sz w:val="32"/>
          <w:szCs w:val="32"/>
        </w:rPr>
        <w:t xml:space="preserve">证明以及关于成果效果和社会影响方面的佐证材料。 </w:t>
      </w:r>
    </w:p>
    <w:p w14:paraId="1480A02D">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（7）普及读物奖申报成果形式为著作，应提交关于成果效果和社会影响方面的佐证材料，包括图书发行量、书评、相关新闻报道、受众反响等。</w:t>
      </w:r>
    </w:p>
    <w:p w14:paraId="7D0DC6E7">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（8）以少数民族语言公开出版的著作，申报时应有主要章节的国家通用语言文字翻译；以少数民族语言公开发表的论文，申报时应附有主要内容的国家通用语言文字摘要。</w:t>
      </w:r>
    </w:p>
    <w:p w14:paraId="1CF8E542">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以外文公开出版的著作，申报时应有主要章节的中文翻译；以外文公开发表的论文，申报时应附有主要内容的中文摘要。</w:t>
      </w:r>
    </w:p>
    <w:p w14:paraId="321D7B17">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4.下列成果的申报不予受理：</w:t>
      </w:r>
    </w:p>
    <w:p w14:paraId="5A2E8E34">
      <w:pPr>
        <w:spacing w:before="156" w:beforeLines="50" w:after="156" w:afterLines="50" w:line="600" w:lineRule="exact"/>
        <w:ind w:firstLine="640" w:firstLineChars="200"/>
        <w:contextualSpacing/>
        <w:rPr>
          <w:rFonts w:hint="eastAsia" w:eastAsia="仿宋_GB2312"/>
          <w:sz w:val="32"/>
          <w:szCs w:val="32"/>
        </w:rPr>
      </w:pPr>
      <w:r>
        <w:rPr>
          <w:rFonts w:eastAsia="仿宋_GB2312"/>
          <w:sz w:val="32"/>
          <w:szCs w:val="32"/>
        </w:rPr>
        <w:t>（1）存在政治方向、价值取向、研究导向问题的成果</w:t>
      </w:r>
      <w:r>
        <w:rPr>
          <w:rFonts w:hint="eastAsia" w:eastAsia="仿宋_GB2312"/>
          <w:sz w:val="32"/>
          <w:szCs w:val="32"/>
        </w:rPr>
        <w:t>。</w:t>
      </w:r>
    </w:p>
    <w:p w14:paraId="1DEDEC18">
      <w:pPr>
        <w:spacing w:before="156" w:beforeLines="50" w:after="156" w:afterLines="50" w:line="600" w:lineRule="exact"/>
        <w:ind w:firstLine="640" w:firstLineChars="200"/>
        <w:contextualSpacing/>
        <w:rPr>
          <w:rFonts w:hint="eastAsia" w:eastAsia="仿宋_GB2312"/>
          <w:sz w:val="32"/>
          <w:szCs w:val="32"/>
        </w:rPr>
      </w:pPr>
      <w:r>
        <w:rPr>
          <w:rFonts w:eastAsia="仿宋_GB2312"/>
          <w:sz w:val="32"/>
          <w:szCs w:val="32"/>
        </w:rPr>
        <w:t>（2）成果作者违反法律法规、党纪政纪、师德师风受到惩处的</w:t>
      </w:r>
      <w:r>
        <w:rPr>
          <w:rFonts w:hint="eastAsia" w:eastAsia="仿宋_GB2312"/>
          <w:sz w:val="32"/>
          <w:szCs w:val="32"/>
        </w:rPr>
        <w:t>。</w:t>
      </w:r>
    </w:p>
    <w:p w14:paraId="36DAC2AE">
      <w:pPr>
        <w:spacing w:before="156" w:beforeLines="50" w:after="156" w:afterLines="50" w:line="600" w:lineRule="exact"/>
        <w:ind w:firstLine="640" w:firstLineChars="200"/>
        <w:contextualSpacing/>
        <w:rPr>
          <w:rFonts w:hint="eastAsia" w:eastAsia="仿宋_GB2312"/>
          <w:sz w:val="32"/>
          <w:szCs w:val="32"/>
        </w:rPr>
      </w:pPr>
      <w:r>
        <w:rPr>
          <w:rFonts w:eastAsia="仿宋_GB2312"/>
          <w:sz w:val="32"/>
          <w:szCs w:val="32"/>
        </w:rPr>
        <w:t>（3）违反学术规范或者著作权存在争议的成果</w:t>
      </w:r>
      <w:r>
        <w:rPr>
          <w:rFonts w:hint="eastAsia" w:eastAsia="仿宋_GB2312"/>
          <w:sz w:val="32"/>
          <w:szCs w:val="32"/>
        </w:rPr>
        <w:t>。</w:t>
      </w:r>
    </w:p>
    <w:p w14:paraId="09F5B3AF">
      <w:pPr>
        <w:spacing w:before="156" w:beforeLines="50" w:after="156" w:afterLines="50" w:line="600" w:lineRule="exact"/>
        <w:ind w:firstLine="640" w:firstLineChars="200"/>
        <w:contextualSpacing/>
        <w:rPr>
          <w:rFonts w:hint="eastAsia" w:eastAsia="仿宋_GB2312"/>
          <w:sz w:val="32"/>
          <w:szCs w:val="32"/>
        </w:rPr>
      </w:pPr>
      <w:r>
        <w:rPr>
          <w:rFonts w:eastAsia="仿宋_GB2312"/>
          <w:sz w:val="32"/>
          <w:szCs w:val="32"/>
        </w:rPr>
        <w:t>（4）涉及国家秘密的成果</w:t>
      </w:r>
      <w:r>
        <w:rPr>
          <w:rFonts w:hint="eastAsia" w:eastAsia="仿宋_GB2312"/>
          <w:sz w:val="32"/>
          <w:szCs w:val="32"/>
        </w:rPr>
        <w:t>。</w:t>
      </w:r>
    </w:p>
    <w:p w14:paraId="28955558">
      <w:pPr>
        <w:spacing w:before="156" w:beforeLines="50" w:after="156" w:afterLines="50" w:line="600" w:lineRule="exact"/>
        <w:ind w:firstLine="640" w:firstLineChars="200"/>
        <w:contextualSpacing/>
        <w:rPr>
          <w:rFonts w:hint="eastAsia" w:eastAsia="仿宋_GB2312"/>
          <w:sz w:val="32"/>
          <w:szCs w:val="32"/>
        </w:rPr>
      </w:pPr>
      <w:r>
        <w:rPr>
          <w:rFonts w:eastAsia="仿宋_GB2312"/>
          <w:sz w:val="32"/>
          <w:szCs w:val="32"/>
        </w:rPr>
        <w:t>（5）教材和教辅</w:t>
      </w:r>
      <w:r>
        <w:rPr>
          <w:rFonts w:hint="eastAsia" w:eastAsia="仿宋_GB2312"/>
          <w:sz w:val="32"/>
          <w:szCs w:val="32"/>
        </w:rPr>
        <w:t>。</w:t>
      </w:r>
    </w:p>
    <w:p w14:paraId="04AD77F0">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（6）文学艺术创作类作品。</w:t>
      </w:r>
    </w:p>
    <w:p w14:paraId="51B581A2">
      <w:pPr>
        <w:spacing w:before="156" w:beforeLines="50" w:after="156" w:afterLines="50" w:line="600" w:lineRule="exact"/>
        <w:ind w:firstLine="640" w:firstLineChars="200"/>
        <w:contextualSpacing/>
        <w:rPr>
          <w:rFonts w:eastAsia="仿宋_GB2312"/>
          <w:sz w:val="32"/>
          <w:szCs w:val="32"/>
        </w:rPr>
      </w:pPr>
      <w:r>
        <w:rPr>
          <w:rFonts w:eastAsia="楷体"/>
          <w:sz w:val="32"/>
          <w:szCs w:val="32"/>
        </w:rPr>
        <w:t>第十一条</w:t>
      </w:r>
      <w:r>
        <w:rPr>
          <w:rFonts w:eastAsia="仿宋_GB2312"/>
          <w:sz w:val="32"/>
          <w:szCs w:val="32"/>
        </w:rPr>
        <w:t xml:space="preserve"> 申报者需按照要求填写第十届教育部科学研究优秀成果奖（人文社会科学）申报评审表，并对填写内容的真实性负责。申报评审表中作者顺序应与成果实际署名顺序一致。</w:t>
      </w:r>
    </w:p>
    <w:p w14:paraId="63D05DAE">
      <w:pPr>
        <w:spacing w:line="600" w:lineRule="exact"/>
        <w:ind w:firstLine="640" w:firstLineChars="200"/>
        <w:contextualSpacing/>
        <w:rPr>
          <w:rFonts w:eastAsia="仿宋_GB2312"/>
          <w:sz w:val="32"/>
          <w:szCs w:val="32"/>
        </w:rPr>
      </w:pPr>
      <w:r>
        <w:rPr>
          <w:rFonts w:eastAsia="楷体"/>
          <w:sz w:val="32"/>
          <w:szCs w:val="32"/>
        </w:rPr>
        <w:t>第十二条</w:t>
      </w:r>
      <w:r>
        <w:rPr>
          <w:rFonts w:eastAsia="仿宋_GB2312"/>
          <w:sz w:val="32"/>
          <w:szCs w:val="32"/>
        </w:rPr>
        <w:t xml:space="preserve"> 申报单位要切实把好政治方向关和学术质量关，对申报材料进行审核、汇总，并进行公示（公示期不少于5个工作日）。未经公示或公示异议尚未完成核查处理的申报材料不予受理。申报单位</w:t>
      </w:r>
      <w:r>
        <w:rPr>
          <w:rFonts w:eastAsia="仿宋_GB2312"/>
          <w:sz w:val="32"/>
          <w:szCs w:val="36"/>
        </w:rPr>
        <w:t>提交的所有材料均视为经过各级单位审核同意。</w:t>
      </w:r>
    </w:p>
    <w:p w14:paraId="5A7B8CAD">
      <w:pPr>
        <w:spacing w:before="156" w:beforeLines="50" w:after="156" w:afterLines="50" w:line="600" w:lineRule="exact"/>
        <w:ind w:firstLine="640" w:firstLineChars="200"/>
        <w:contextualSpacing/>
        <w:rPr>
          <w:rFonts w:eastAsia="仿宋_GB2312"/>
          <w:sz w:val="32"/>
          <w:szCs w:val="32"/>
        </w:rPr>
      </w:pPr>
      <w:r>
        <w:rPr>
          <w:rFonts w:eastAsia="楷体"/>
          <w:sz w:val="32"/>
          <w:szCs w:val="32"/>
        </w:rPr>
        <w:t xml:space="preserve">第十三条 </w:t>
      </w:r>
      <w:r>
        <w:rPr>
          <w:rFonts w:eastAsia="仿宋_GB2312"/>
          <w:sz w:val="32"/>
          <w:szCs w:val="32"/>
        </w:rPr>
        <w:t>评奖办组织初审和复审两个环节。评奖办对各申报单位报送的材料依据申报要求进行初审。初审后向各申报单位反馈，由各申报单位公示并核查，公示期不少于10个工作日。复审由评奖办组织专家实施。</w:t>
      </w:r>
    </w:p>
    <w:p w14:paraId="44F3AB85">
      <w:pPr>
        <w:spacing w:before="156" w:beforeLines="50" w:after="156" w:afterLines="50" w:line="600" w:lineRule="exact"/>
        <w:contextualSpacing/>
        <w:rPr>
          <w:rFonts w:eastAsia="黑体"/>
          <w:sz w:val="32"/>
          <w:szCs w:val="32"/>
        </w:rPr>
      </w:pPr>
    </w:p>
    <w:p w14:paraId="11515C99">
      <w:pPr>
        <w:numPr>
          <w:ilvl w:val="0"/>
          <w:numId w:val="1"/>
        </w:numPr>
        <w:spacing w:before="156" w:beforeLines="50" w:after="156" w:afterLines="50" w:line="600" w:lineRule="exact"/>
        <w:contextualSpacing/>
        <w:jc w:val="center"/>
        <w:rPr>
          <w:rFonts w:eastAsia="黑体"/>
          <w:sz w:val="32"/>
          <w:szCs w:val="32"/>
        </w:rPr>
      </w:pPr>
      <w:r>
        <w:rPr>
          <w:rFonts w:eastAsia="黑体"/>
          <w:sz w:val="32"/>
          <w:szCs w:val="32"/>
        </w:rPr>
        <w:t>评审标准</w:t>
      </w:r>
    </w:p>
    <w:p w14:paraId="7EA6F88A">
      <w:pPr>
        <w:spacing w:before="156" w:beforeLines="50" w:after="156" w:afterLines="50" w:line="600" w:lineRule="exact"/>
        <w:contextualSpacing/>
        <w:rPr>
          <w:rFonts w:eastAsia="黑体"/>
          <w:sz w:val="32"/>
          <w:szCs w:val="32"/>
        </w:rPr>
      </w:pPr>
    </w:p>
    <w:p w14:paraId="5A0CAD51">
      <w:pPr>
        <w:spacing w:before="156" w:beforeLines="50" w:after="156" w:afterLines="50" w:line="600" w:lineRule="exact"/>
        <w:ind w:firstLine="640" w:firstLineChars="200"/>
        <w:contextualSpacing/>
        <w:rPr>
          <w:rFonts w:hint="eastAsia" w:eastAsia="仿宋_GB2312"/>
          <w:sz w:val="32"/>
          <w:szCs w:val="32"/>
        </w:rPr>
      </w:pPr>
      <w:r>
        <w:rPr>
          <w:rFonts w:eastAsia="楷体"/>
          <w:sz w:val="32"/>
          <w:szCs w:val="32"/>
        </w:rPr>
        <w:t>第十四条</w:t>
      </w:r>
      <w:r>
        <w:rPr>
          <w:rFonts w:eastAsia="仿宋_GB2312"/>
          <w:sz w:val="32"/>
          <w:szCs w:val="32"/>
        </w:rPr>
        <w:t xml:space="preserve"> 参评成果应具有鲜明的先进性、时代性、科学性和创新性，体现党的创新理论研究阐释和中国哲学社会科学自主知识体系构建的最高水平，重视奖励有组织科研、基础研究以及新兴交叉学科的优秀成果。基本条件如下</w:t>
      </w:r>
      <w:r>
        <w:rPr>
          <w:rFonts w:hint="eastAsia" w:eastAsia="仿宋_GB2312"/>
          <w:sz w:val="32"/>
          <w:szCs w:val="32"/>
        </w:rPr>
        <w:t>：</w:t>
      </w:r>
    </w:p>
    <w:p w14:paraId="5573192A">
      <w:pPr>
        <w:tabs>
          <w:tab w:val="left" w:pos="6096"/>
        </w:tabs>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政治标准：坚持以马克思主义为指导，全面贯彻习近平新时代中国特色社会主义思想，深刻领悟</w:t>
      </w:r>
      <w:r>
        <w:rPr>
          <w:rFonts w:hint="eastAsia" w:eastAsia="仿宋_GB2312"/>
          <w:sz w:val="32"/>
          <w:szCs w:val="32"/>
        </w:rPr>
        <w:t>“</w:t>
      </w:r>
      <w:r>
        <w:rPr>
          <w:rFonts w:eastAsia="仿宋_GB2312"/>
          <w:sz w:val="32"/>
          <w:szCs w:val="32"/>
        </w:rPr>
        <w:t>两个确立</w:t>
      </w:r>
      <w:r>
        <w:rPr>
          <w:rFonts w:hint="eastAsia" w:eastAsia="仿宋_GB2312"/>
          <w:sz w:val="32"/>
          <w:szCs w:val="32"/>
        </w:rPr>
        <w:t>”</w:t>
      </w:r>
      <w:r>
        <w:rPr>
          <w:rFonts w:eastAsia="仿宋_GB2312"/>
          <w:sz w:val="32"/>
          <w:szCs w:val="32"/>
        </w:rPr>
        <w:t>的决定性意义，增强</w:t>
      </w:r>
      <w:r>
        <w:rPr>
          <w:rFonts w:hint="eastAsia" w:eastAsia="仿宋_GB2312"/>
          <w:sz w:val="32"/>
          <w:szCs w:val="32"/>
        </w:rPr>
        <w:t>“</w:t>
      </w:r>
      <w:r>
        <w:rPr>
          <w:rFonts w:eastAsia="仿宋_GB2312"/>
          <w:sz w:val="32"/>
          <w:szCs w:val="32"/>
        </w:rPr>
        <w:t>四个意识</w:t>
      </w:r>
      <w:r>
        <w:rPr>
          <w:rFonts w:hint="eastAsia" w:eastAsia="仿宋_GB2312"/>
          <w:sz w:val="32"/>
          <w:szCs w:val="32"/>
        </w:rPr>
        <w:t>”</w:t>
      </w:r>
      <w:r>
        <w:rPr>
          <w:rFonts w:eastAsia="仿宋_GB2312"/>
          <w:sz w:val="32"/>
          <w:szCs w:val="32"/>
        </w:rPr>
        <w:t>、坚定</w:t>
      </w:r>
      <w:r>
        <w:rPr>
          <w:rFonts w:hint="eastAsia" w:eastAsia="仿宋_GB2312"/>
          <w:sz w:val="32"/>
          <w:szCs w:val="32"/>
        </w:rPr>
        <w:t>“</w:t>
      </w:r>
      <w:r>
        <w:rPr>
          <w:rFonts w:eastAsia="仿宋_GB2312"/>
          <w:sz w:val="32"/>
          <w:szCs w:val="32"/>
        </w:rPr>
        <w:t>四个自信</w:t>
      </w:r>
      <w:r>
        <w:rPr>
          <w:rFonts w:hint="eastAsia" w:eastAsia="仿宋_GB2312"/>
          <w:sz w:val="32"/>
          <w:szCs w:val="32"/>
        </w:rPr>
        <w:t>”</w:t>
      </w:r>
      <w:r>
        <w:rPr>
          <w:rFonts w:eastAsia="仿宋_GB2312"/>
          <w:sz w:val="32"/>
          <w:szCs w:val="32"/>
        </w:rPr>
        <w:t>、做到</w:t>
      </w:r>
      <w:r>
        <w:rPr>
          <w:rFonts w:hint="eastAsia" w:eastAsia="仿宋_GB2312"/>
          <w:sz w:val="32"/>
          <w:szCs w:val="32"/>
        </w:rPr>
        <w:t>“</w:t>
      </w:r>
      <w:r>
        <w:rPr>
          <w:rFonts w:eastAsia="仿宋_GB2312"/>
          <w:sz w:val="32"/>
          <w:szCs w:val="32"/>
        </w:rPr>
        <w:t>两个维护</w:t>
      </w:r>
      <w:r>
        <w:rPr>
          <w:rFonts w:hint="eastAsia" w:eastAsia="仿宋_GB2312"/>
          <w:sz w:val="32"/>
          <w:szCs w:val="32"/>
        </w:rPr>
        <w:t>”</w:t>
      </w:r>
      <w:r>
        <w:rPr>
          <w:rFonts w:eastAsia="仿宋_GB2312"/>
          <w:sz w:val="32"/>
          <w:szCs w:val="32"/>
        </w:rPr>
        <w:t>，坚持正确的政治方向、价值取向和研究导向。</w:t>
      </w:r>
    </w:p>
    <w:p w14:paraId="6C859307">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学术标准：成果须具有原创性、开拓性，扎根中国大地，体现中国特色，在理论上有所建树，在学术上有所创新，理论与实际紧密结合，填补了本研究领域的某些空白，推动了学科建设和理论发展，对推动党的创新理论体系化学理化研究阐释，推动构建以各学科标识性概念、原创性理论为主干的自主知识体系作出创新性贡献。</w:t>
      </w:r>
    </w:p>
    <w:p w14:paraId="6936A0A9">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学风标准：符合学术道德和学术规范，观点鲜明、论据充分，资料翔实、数据准确，逻辑严密、方法科学，没有知识产权等方面的争议。</w:t>
      </w:r>
    </w:p>
    <w:p w14:paraId="692A9768">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实际贡献：成果的学术价值得到学术界和社会的重视和好评；或在解决党和国家事业发展中的重大现实问题上有所贡献。</w:t>
      </w:r>
    </w:p>
    <w:p w14:paraId="18D3DC43">
      <w:pPr>
        <w:spacing w:before="156" w:beforeLines="50" w:after="156" w:afterLines="50" w:line="600" w:lineRule="exact"/>
        <w:ind w:firstLine="640" w:firstLineChars="200"/>
        <w:contextualSpacing/>
        <w:rPr>
          <w:rFonts w:eastAsia="仿宋_GB2312"/>
          <w:sz w:val="32"/>
          <w:szCs w:val="32"/>
        </w:rPr>
      </w:pPr>
      <w:r>
        <w:rPr>
          <w:rFonts w:eastAsia="楷体"/>
          <w:sz w:val="32"/>
          <w:szCs w:val="32"/>
        </w:rPr>
        <w:t>第十五条</w:t>
      </w:r>
      <w:r>
        <w:rPr>
          <w:rFonts w:eastAsia="仿宋_GB2312"/>
          <w:sz w:val="32"/>
          <w:szCs w:val="32"/>
        </w:rPr>
        <w:t xml:space="preserve"> 各奖项具体标准如下：</w:t>
      </w:r>
    </w:p>
    <w:p w14:paraId="1B66BFF7">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特等奖：选题具有特别重大意义，围绕党的创新理论研究阐释和中国哲学社会科学自主知识体系构建，提出了具有重大价值的新理念新观点，发现和解决了影响发展的关键性问题，极大丰富和拓展了学科理论，推动了相关学科领域的突破性发展，对构建中国特色哲学社会科学作出了重大贡献。学术界同行公认该成果代表国家最高水平，其影响力超越单一学科的领域范围，得到社会各界的广泛赞誉。</w:t>
      </w:r>
    </w:p>
    <w:p w14:paraId="083154F8">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一等奖：选题具有重大意义，成果有重大创新，具有重大理论或实践价值，对学术发展或解决实际问题有重大突破性贡献；在国内外产生深远影响，得到社会各界的高度评价。</w:t>
      </w:r>
    </w:p>
    <w:p w14:paraId="09DBAC6D">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二等奖：选题具有重要意义，成果有重要创新，具有重要理论或实践价值，对学术发展或解决实践问题具有显著推动作用；在国内外产生较大影响，得到社会各界的广泛好评。</w:t>
      </w:r>
    </w:p>
    <w:p w14:paraId="1605592C">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三等奖：选题具有较大意义，成果有明显创新，具有较高理论或实践价值，对学术发展或解决实践问题具有重要推动作用；在国内外产生一定影响，得到社会各界的好评。</w:t>
      </w:r>
    </w:p>
    <w:p w14:paraId="140A480A">
      <w:pPr>
        <w:spacing w:before="156" w:beforeLines="50" w:after="156" w:afterLines="50" w:line="600" w:lineRule="exact"/>
        <w:ind w:firstLine="640" w:firstLineChars="200"/>
        <w:contextualSpacing/>
        <w:rPr>
          <w:rFonts w:eastAsia="仿宋_GB2312"/>
          <w:sz w:val="32"/>
          <w:szCs w:val="32"/>
        </w:rPr>
      </w:pPr>
      <w:r>
        <w:rPr>
          <w:rFonts w:eastAsia="楷体"/>
          <w:sz w:val="32"/>
          <w:szCs w:val="32"/>
        </w:rPr>
        <w:t>第十六条</w:t>
      </w:r>
      <w:r>
        <w:rPr>
          <w:rFonts w:eastAsia="仿宋_GB2312"/>
          <w:sz w:val="32"/>
          <w:szCs w:val="32"/>
        </w:rPr>
        <w:t xml:space="preserve"> 普及读物奖成果应具有较强的科学性、知识性和可读性，在宣传党的创新理论、阐释解答人民群众关心的热点难点问题以及哲学社会科学知识传播普及方面产生良好社会效果。</w:t>
      </w:r>
    </w:p>
    <w:p w14:paraId="1ECE3CE1">
      <w:pPr>
        <w:spacing w:before="156" w:beforeLines="50" w:after="156" w:afterLines="50" w:line="600" w:lineRule="exact"/>
        <w:ind w:firstLine="640" w:firstLineChars="200"/>
        <w:contextualSpacing/>
        <w:rPr>
          <w:rFonts w:eastAsia="仿宋_GB2312"/>
          <w:sz w:val="32"/>
          <w:szCs w:val="32"/>
        </w:rPr>
      </w:pPr>
      <w:r>
        <w:rPr>
          <w:rFonts w:eastAsia="楷体"/>
          <w:sz w:val="32"/>
          <w:szCs w:val="32"/>
        </w:rPr>
        <w:t>第十七条</w:t>
      </w:r>
      <w:r>
        <w:rPr>
          <w:rFonts w:eastAsia="仿宋_GB2312"/>
          <w:sz w:val="32"/>
          <w:szCs w:val="32"/>
        </w:rPr>
        <w:t xml:space="preserve"> 青年成果奖成果应具有重要学术意义，在所研究的领域内有明显创新和突破，具有较为重要的理论和实践价值，对学术发展或解决实践问题具有一定推动作用，在国内外产生一定影响。</w:t>
      </w:r>
    </w:p>
    <w:p w14:paraId="6BE8C45C">
      <w:pPr>
        <w:spacing w:before="156" w:beforeLines="50" w:after="156" w:afterLines="50" w:line="600" w:lineRule="exact"/>
        <w:ind w:firstLine="640" w:firstLineChars="200"/>
        <w:contextualSpacing/>
        <w:rPr>
          <w:rFonts w:eastAsia="黑体"/>
          <w:sz w:val="32"/>
          <w:szCs w:val="32"/>
        </w:rPr>
      </w:pPr>
    </w:p>
    <w:p w14:paraId="3061DECB">
      <w:pPr>
        <w:numPr>
          <w:ilvl w:val="0"/>
          <w:numId w:val="1"/>
        </w:numPr>
        <w:spacing w:before="156" w:beforeLines="50" w:after="156" w:afterLines="50" w:line="600" w:lineRule="exact"/>
        <w:contextualSpacing/>
        <w:jc w:val="center"/>
        <w:rPr>
          <w:rFonts w:eastAsia="黑体"/>
          <w:sz w:val="32"/>
          <w:szCs w:val="32"/>
        </w:rPr>
      </w:pPr>
      <w:r>
        <w:rPr>
          <w:rFonts w:eastAsia="黑体"/>
          <w:sz w:val="32"/>
          <w:szCs w:val="32"/>
        </w:rPr>
        <w:t>评审程序</w:t>
      </w:r>
    </w:p>
    <w:p w14:paraId="5A281636">
      <w:pPr>
        <w:spacing w:before="156" w:beforeLines="50" w:after="156" w:afterLines="50" w:line="600" w:lineRule="exact"/>
        <w:contextualSpacing/>
        <w:rPr>
          <w:rFonts w:eastAsia="黑体"/>
          <w:sz w:val="32"/>
          <w:szCs w:val="32"/>
        </w:rPr>
      </w:pPr>
    </w:p>
    <w:p w14:paraId="6C01720B">
      <w:pPr>
        <w:spacing w:before="156" w:beforeLines="50" w:after="156" w:afterLines="50" w:line="600" w:lineRule="exact"/>
        <w:ind w:firstLine="640" w:firstLineChars="200"/>
        <w:contextualSpacing/>
        <w:rPr>
          <w:rFonts w:eastAsia="仿宋_GB2312"/>
          <w:sz w:val="32"/>
          <w:szCs w:val="32"/>
        </w:rPr>
      </w:pPr>
      <w:r>
        <w:rPr>
          <w:rFonts w:eastAsia="楷体"/>
          <w:sz w:val="32"/>
          <w:szCs w:val="32"/>
        </w:rPr>
        <w:t>第十八条</w:t>
      </w:r>
      <w:r>
        <w:rPr>
          <w:rFonts w:eastAsia="仿宋_GB2312"/>
          <w:sz w:val="32"/>
          <w:szCs w:val="32"/>
        </w:rPr>
        <w:t xml:space="preserve"> 评审工作坚持质量第一、宁缺勿滥、公平公正。</w:t>
      </w:r>
    </w:p>
    <w:p w14:paraId="0857C361">
      <w:pPr>
        <w:spacing w:before="156" w:beforeLines="50" w:after="156" w:afterLines="50" w:line="600" w:lineRule="exact"/>
        <w:ind w:firstLine="640" w:firstLineChars="200"/>
        <w:contextualSpacing/>
        <w:rPr>
          <w:rFonts w:eastAsia="仿宋_GB2312"/>
          <w:sz w:val="32"/>
          <w:szCs w:val="32"/>
        </w:rPr>
      </w:pPr>
      <w:r>
        <w:rPr>
          <w:rFonts w:eastAsia="楷体"/>
          <w:sz w:val="32"/>
          <w:szCs w:val="32"/>
        </w:rPr>
        <w:t>第十九条</w:t>
      </w:r>
      <w:r>
        <w:rPr>
          <w:rFonts w:eastAsia="仿宋_GB2312"/>
          <w:sz w:val="32"/>
          <w:szCs w:val="32"/>
        </w:rPr>
        <w:t xml:space="preserve"> 评审遵循回避原则，评审专家独立审阅申报材料，推荐奖励成果和奖励等级。</w:t>
      </w:r>
    </w:p>
    <w:p w14:paraId="247E2ECB">
      <w:pPr>
        <w:spacing w:before="156" w:beforeLines="50" w:after="156" w:afterLines="50" w:line="600" w:lineRule="exact"/>
        <w:ind w:firstLine="640" w:firstLineChars="200"/>
        <w:contextualSpacing/>
        <w:rPr>
          <w:rFonts w:eastAsia="仿宋_GB2312"/>
          <w:sz w:val="32"/>
          <w:szCs w:val="32"/>
        </w:rPr>
      </w:pPr>
      <w:r>
        <w:rPr>
          <w:rFonts w:eastAsia="楷体"/>
          <w:sz w:val="32"/>
          <w:szCs w:val="32"/>
        </w:rPr>
        <w:t>第二十条</w:t>
      </w:r>
      <w:r>
        <w:rPr>
          <w:rFonts w:eastAsia="仿宋_GB2312"/>
          <w:sz w:val="32"/>
          <w:szCs w:val="32"/>
        </w:rPr>
        <w:t xml:space="preserve"> 评奖办依据推荐的奖励成果和奖励等级形成奖励成果建议名单。</w:t>
      </w:r>
    </w:p>
    <w:p w14:paraId="200886CC">
      <w:pPr>
        <w:spacing w:before="156" w:beforeLines="50" w:after="156" w:afterLines="50" w:line="600" w:lineRule="exact"/>
        <w:ind w:firstLine="640" w:firstLineChars="200"/>
        <w:contextualSpacing/>
        <w:rPr>
          <w:rFonts w:eastAsia="仿宋_GB2312"/>
          <w:sz w:val="32"/>
          <w:szCs w:val="32"/>
        </w:rPr>
      </w:pPr>
      <w:r>
        <w:rPr>
          <w:rFonts w:eastAsia="楷体"/>
          <w:sz w:val="32"/>
          <w:szCs w:val="32"/>
        </w:rPr>
        <w:t>第二十一条</w:t>
      </w:r>
      <w:r>
        <w:rPr>
          <w:rFonts w:eastAsia="仿宋_GB2312"/>
          <w:sz w:val="32"/>
          <w:szCs w:val="32"/>
        </w:rPr>
        <w:t xml:space="preserve"> 奖励委员会召开全体会议听取评奖办关于评奖工作情况的汇报，对奖励成果建议名单进行审议，决定奖励成果名单和奖励等级。</w:t>
      </w:r>
    </w:p>
    <w:p w14:paraId="72BFBAB3">
      <w:pPr>
        <w:spacing w:before="156" w:beforeLines="50" w:after="156" w:afterLines="50" w:line="600" w:lineRule="exact"/>
        <w:ind w:firstLine="640" w:firstLineChars="200"/>
        <w:contextualSpacing/>
        <w:rPr>
          <w:rFonts w:eastAsia="仿宋_GB2312"/>
          <w:sz w:val="32"/>
          <w:szCs w:val="32"/>
        </w:rPr>
      </w:pPr>
      <w:r>
        <w:rPr>
          <w:rFonts w:eastAsia="楷体"/>
          <w:sz w:val="32"/>
          <w:szCs w:val="32"/>
        </w:rPr>
        <w:t>第二十二条</w:t>
      </w:r>
      <w:r>
        <w:rPr>
          <w:rFonts w:eastAsia="仿宋_GB2312"/>
          <w:sz w:val="32"/>
          <w:szCs w:val="32"/>
        </w:rPr>
        <w:t xml:space="preserve"> 奖励委员会审定的奖励成果名单，经公示和异议处理后，报教育部批准并正式公布。</w:t>
      </w:r>
    </w:p>
    <w:p w14:paraId="39300D6E">
      <w:pPr>
        <w:spacing w:before="156" w:beforeLines="50" w:after="156" w:afterLines="50" w:line="600" w:lineRule="exact"/>
        <w:contextualSpacing/>
        <w:jc w:val="center"/>
        <w:rPr>
          <w:rFonts w:eastAsia="黑体"/>
          <w:sz w:val="32"/>
          <w:szCs w:val="32"/>
        </w:rPr>
      </w:pPr>
    </w:p>
    <w:p w14:paraId="4E22E091">
      <w:pPr>
        <w:numPr>
          <w:ilvl w:val="0"/>
          <w:numId w:val="1"/>
        </w:numPr>
        <w:spacing w:before="156" w:beforeLines="50" w:after="156" w:afterLines="50" w:line="600" w:lineRule="exact"/>
        <w:contextualSpacing/>
        <w:jc w:val="center"/>
        <w:rPr>
          <w:rFonts w:eastAsia="黑体"/>
          <w:sz w:val="32"/>
          <w:szCs w:val="32"/>
        </w:rPr>
      </w:pPr>
      <w:r>
        <w:rPr>
          <w:rFonts w:eastAsia="黑体"/>
          <w:sz w:val="32"/>
          <w:szCs w:val="32"/>
        </w:rPr>
        <w:t>公示及异议处理</w:t>
      </w:r>
    </w:p>
    <w:p w14:paraId="76DFD13F">
      <w:pPr>
        <w:spacing w:before="156" w:beforeLines="50" w:after="156" w:afterLines="50" w:line="600" w:lineRule="exact"/>
        <w:contextualSpacing/>
        <w:rPr>
          <w:rFonts w:eastAsia="黑体"/>
          <w:sz w:val="32"/>
          <w:szCs w:val="32"/>
        </w:rPr>
      </w:pPr>
    </w:p>
    <w:p w14:paraId="512AFA85">
      <w:pPr>
        <w:spacing w:before="156" w:beforeLines="50" w:after="156" w:afterLines="50" w:line="600" w:lineRule="exact"/>
        <w:ind w:firstLine="640" w:firstLineChars="200"/>
        <w:contextualSpacing/>
        <w:rPr>
          <w:rFonts w:eastAsia="仿宋_GB2312"/>
          <w:sz w:val="32"/>
          <w:szCs w:val="32"/>
        </w:rPr>
      </w:pPr>
      <w:r>
        <w:rPr>
          <w:rFonts w:eastAsia="楷体"/>
          <w:sz w:val="32"/>
          <w:szCs w:val="32"/>
        </w:rPr>
        <w:t>第二十三条</w:t>
      </w:r>
      <w:r>
        <w:rPr>
          <w:rFonts w:eastAsia="仿宋_GB2312"/>
          <w:sz w:val="32"/>
          <w:szCs w:val="32"/>
        </w:rPr>
        <w:t xml:space="preserve"> 奖励成果名单在教育部</w:t>
      </w:r>
      <w:r>
        <w:rPr>
          <w:rFonts w:hint="eastAsia" w:eastAsia="仿宋_GB2312"/>
          <w:sz w:val="32"/>
          <w:szCs w:val="32"/>
        </w:rPr>
        <w:t>政府门户网站</w:t>
      </w:r>
      <w:r>
        <w:rPr>
          <w:rFonts w:eastAsia="仿宋_GB2312"/>
          <w:sz w:val="32"/>
          <w:szCs w:val="32"/>
        </w:rPr>
        <w:t>进行公示，公示期15个工作日。公示期间，任何单位或个人对公示成果有异议，应以书面形式（包括必要的证明材料）向评奖办提出。</w:t>
      </w:r>
    </w:p>
    <w:p w14:paraId="552F04BC">
      <w:pPr>
        <w:spacing w:before="156" w:beforeLines="50" w:after="156" w:afterLines="50" w:line="600" w:lineRule="exact"/>
        <w:ind w:firstLine="640" w:firstLineChars="200"/>
        <w:contextualSpacing/>
        <w:rPr>
          <w:rFonts w:eastAsia="仿宋_GB2312"/>
          <w:sz w:val="32"/>
          <w:szCs w:val="32"/>
        </w:rPr>
      </w:pPr>
      <w:r>
        <w:rPr>
          <w:rFonts w:eastAsia="楷体"/>
          <w:sz w:val="32"/>
          <w:szCs w:val="32"/>
        </w:rPr>
        <w:t>第二十四条</w:t>
      </w:r>
      <w:r>
        <w:rPr>
          <w:rFonts w:eastAsia="仿宋_GB2312"/>
          <w:sz w:val="32"/>
          <w:szCs w:val="32"/>
        </w:rPr>
        <w:t xml:space="preserve"> 提出异议需符合以下条件：</w:t>
      </w:r>
    </w:p>
    <w:p w14:paraId="67334D83">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1.以实名方式提出。单位提出的异议，需在异议材料上加盖本单位公章，并写明联系人姓名、通讯地址和电话。个人提出的异议，需在异议材料上签署真实姓名，并写明本人的身份证号、工作单位、通讯地址和电话。相关机构对提出异议的单位和个人信息予以保密。</w:t>
      </w:r>
    </w:p>
    <w:p w14:paraId="47839AD6">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2.提供翔实可资调查取证的材料。</w:t>
      </w:r>
    </w:p>
    <w:p w14:paraId="626A7D48">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3.以下异议不予受理：</w:t>
      </w:r>
    </w:p>
    <w:p w14:paraId="4B0C7163">
      <w:pPr>
        <w:spacing w:before="156" w:beforeLines="50" w:after="156" w:afterLines="50" w:line="600" w:lineRule="exact"/>
        <w:ind w:firstLine="640" w:firstLineChars="200"/>
        <w:contextualSpacing/>
        <w:rPr>
          <w:rFonts w:hint="eastAsia" w:eastAsia="仿宋_GB2312"/>
          <w:sz w:val="32"/>
          <w:szCs w:val="32"/>
        </w:rPr>
      </w:pPr>
      <w:r>
        <w:rPr>
          <w:rFonts w:eastAsia="仿宋_GB2312"/>
          <w:sz w:val="32"/>
          <w:szCs w:val="32"/>
        </w:rPr>
        <w:t>（1）对申报成果未获奖的异议</w:t>
      </w:r>
      <w:r>
        <w:rPr>
          <w:rFonts w:hint="eastAsia" w:eastAsia="仿宋_GB2312"/>
          <w:sz w:val="32"/>
          <w:szCs w:val="32"/>
        </w:rPr>
        <w:t>。</w:t>
      </w:r>
    </w:p>
    <w:p w14:paraId="1495A86B">
      <w:pPr>
        <w:spacing w:before="156" w:beforeLines="50" w:after="156" w:afterLines="50" w:line="600" w:lineRule="exact"/>
        <w:ind w:firstLine="640" w:firstLineChars="200"/>
        <w:contextualSpacing/>
        <w:rPr>
          <w:rFonts w:hint="eastAsia" w:eastAsia="仿宋_GB2312"/>
          <w:sz w:val="32"/>
          <w:szCs w:val="32"/>
        </w:rPr>
      </w:pPr>
      <w:r>
        <w:rPr>
          <w:rFonts w:eastAsia="仿宋_GB2312"/>
          <w:sz w:val="32"/>
          <w:szCs w:val="32"/>
        </w:rPr>
        <w:t>（2）对奖励成果等级的异议</w:t>
      </w:r>
      <w:r>
        <w:rPr>
          <w:rFonts w:hint="eastAsia" w:eastAsia="仿宋_GB2312"/>
          <w:sz w:val="32"/>
          <w:szCs w:val="32"/>
        </w:rPr>
        <w:t>。</w:t>
      </w:r>
    </w:p>
    <w:p w14:paraId="65350C9F">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（3）未提交相关证明材料的异议。</w:t>
      </w:r>
    </w:p>
    <w:p w14:paraId="4A88F58A">
      <w:pPr>
        <w:spacing w:before="156" w:beforeLines="50" w:after="156" w:afterLines="50" w:line="600" w:lineRule="exact"/>
        <w:ind w:firstLine="640" w:firstLineChars="200"/>
        <w:contextualSpacing/>
        <w:rPr>
          <w:rFonts w:eastAsia="仿宋_GB2312"/>
          <w:sz w:val="32"/>
          <w:szCs w:val="32"/>
        </w:rPr>
      </w:pPr>
      <w:r>
        <w:rPr>
          <w:rFonts w:eastAsia="楷体"/>
          <w:sz w:val="32"/>
          <w:szCs w:val="32"/>
        </w:rPr>
        <w:t>第二十五条</w:t>
      </w:r>
      <w:r>
        <w:rPr>
          <w:rFonts w:eastAsia="仿宋_GB2312"/>
          <w:sz w:val="32"/>
          <w:szCs w:val="32"/>
        </w:rPr>
        <w:t xml:space="preserve"> 评奖办对异议材料进行调查核实和处理。对异议不成立的，告知异议提出单位或个人</w:t>
      </w:r>
      <w:r>
        <w:rPr>
          <w:rFonts w:hint="eastAsia" w:eastAsia="仿宋_GB2312"/>
          <w:sz w:val="32"/>
          <w:szCs w:val="32"/>
        </w:rPr>
        <w:t>；</w:t>
      </w:r>
      <w:r>
        <w:rPr>
          <w:rFonts w:eastAsia="仿宋_GB2312"/>
          <w:sz w:val="32"/>
          <w:szCs w:val="32"/>
        </w:rPr>
        <w:t>对异议成立的，取消成果获奖资格；对已获奖的撤销其奖励。</w:t>
      </w:r>
    </w:p>
    <w:p w14:paraId="3D1C31C5">
      <w:pPr>
        <w:spacing w:before="156" w:beforeLines="50" w:after="156" w:afterLines="50" w:line="600" w:lineRule="exact"/>
        <w:contextualSpacing/>
        <w:jc w:val="center"/>
        <w:rPr>
          <w:rFonts w:eastAsia="黑体"/>
          <w:sz w:val="32"/>
          <w:szCs w:val="32"/>
        </w:rPr>
      </w:pPr>
    </w:p>
    <w:p w14:paraId="1A3D82C4">
      <w:pPr>
        <w:numPr>
          <w:ilvl w:val="0"/>
          <w:numId w:val="1"/>
        </w:numPr>
        <w:spacing w:before="156" w:beforeLines="50" w:after="156" w:afterLines="50" w:line="600" w:lineRule="exact"/>
        <w:contextualSpacing/>
        <w:jc w:val="center"/>
        <w:rPr>
          <w:rFonts w:eastAsia="黑体"/>
          <w:sz w:val="32"/>
          <w:szCs w:val="32"/>
        </w:rPr>
      </w:pPr>
      <w:r>
        <w:rPr>
          <w:rFonts w:eastAsia="黑体"/>
          <w:sz w:val="32"/>
          <w:szCs w:val="32"/>
        </w:rPr>
        <w:t>评奖纪律</w:t>
      </w:r>
    </w:p>
    <w:p w14:paraId="070D21E5">
      <w:pPr>
        <w:spacing w:before="156" w:beforeLines="50" w:after="156" w:afterLines="50" w:line="600" w:lineRule="exact"/>
        <w:contextualSpacing/>
        <w:rPr>
          <w:rFonts w:eastAsia="黑体"/>
          <w:sz w:val="32"/>
          <w:szCs w:val="32"/>
        </w:rPr>
      </w:pPr>
    </w:p>
    <w:p w14:paraId="7FF9116B">
      <w:pPr>
        <w:spacing w:before="156" w:beforeLines="50" w:after="156" w:afterLines="50" w:line="600" w:lineRule="exact"/>
        <w:ind w:firstLine="640" w:firstLineChars="200"/>
        <w:contextualSpacing/>
        <w:rPr>
          <w:rFonts w:eastAsia="仿宋_GB2312"/>
          <w:sz w:val="32"/>
          <w:szCs w:val="32"/>
        </w:rPr>
      </w:pPr>
      <w:r>
        <w:rPr>
          <w:rFonts w:eastAsia="楷体"/>
          <w:sz w:val="32"/>
          <w:szCs w:val="32"/>
        </w:rPr>
        <w:t>第二十六条</w:t>
      </w:r>
      <w:r>
        <w:rPr>
          <w:rFonts w:eastAsia="仿宋_GB2312"/>
          <w:sz w:val="32"/>
          <w:szCs w:val="32"/>
        </w:rPr>
        <w:t xml:space="preserve"> 奖励委员会委员、评审专家、评奖办工作人员、申报单位、申报者都要遵守政治纪律、政治规矩和学术道德、学术规范，各省、自治区、直辖市教育厅（教委），新疆生产建设兵团教育局，有关部门（单位）教育司（局），各高校要切实履行好意识形态工作责任制。</w:t>
      </w:r>
    </w:p>
    <w:p w14:paraId="656A0544">
      <w:pPr>
        <w:spacing w:before="156" w:beforeLines="50" w:after="156" w:afterLines="50" w:line="600" w:lineRule="exact"/>
        <w:ind w:firstLine="640" w:firstLineChars="200"/>
        <w:contextualSpacing/>
        <w:rPr>
          <w:rFonts w:eastAsia="仿宋_GB2312"/>
          <w:sz w:val="32"/>
          <w:szCs w:val="32"/>
        </w:rPr>
      </w:pPr>
      <w:r>
        <w:rPr>
          <w:rFonts w:eastAsia="楷体"/>
          <w:sz w:val="32"/>
          <w:szCs w:val="32"/>
        </w:rPr>
        <w:t>第二十七条</w:t>
      </w:r>
      <w:r>
        <w:rPr>
          <w:rFonts w:eastAsia="仿宋_GB2312"/>
          <w:sz w:val="32"/>
          <w:szCs w:val="32"/>
        </w:rPr>
        <w:t xml:space="preserve"> 评奖实行严格的回避制度：</w:t>
      </w:r>
    </w:p>
    <w:p w14:paraId="1D645C44">
      <w:pPr>
        <w:spacing w:before="156" w:beforeLines="50" w:after="156" w:afterLines="50" w:line="600" w:lineRule="exact"/>
        <w:ind w:firstLine="640" w:firstLineChars="200"/>
        <w:contextualSpacing/>
        <w:rPr>
          <w:rFonts w:hint="eastAsia" w:eastAsia="仿宋_GB2312"/>
          <w:sz w:val="32"/>
          <w:szCs w:val="32"/>
        </w:rPr>
      </w:pPr>
      <w:r>
        <w:rPr>
          <w:rFonts w:eastAsia="仿宋_GB2312"/>
          <w:sz w:val="32"/>
          <w:szCs w:val="32"/>
        </w:rPr>
        <w:t>1.申报者不得作为评审专家</w:t>
      </w:r>
      <w:r>
        <w:rPr>
          <w:rFonts w:hint="eastAsia" w:eastAsia="仿宋_GB2312"/>
          <w:sz w:val="32"/>
          <w:szCs w:val="32"/>
        </w:rPr>
        <w:t>。</w:t>
      </w:r>
    </w:p>
    <w:p w14:paraId="45E75F2E">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2.评审专家如发现有利害关系人员的成果，应主动申请回避；如发现他人存在类似情形，也应提出回避要求。</w:t>
      </w:r>
    </w:p>
    <w:p w14:paraId="0F52C0E3">
      <w:pPr>
        <w:spacing w:before="156" w:beforeLines="50" w:after="156" w:afterLines="50" w:line="600" w:lineRule="exact"/>
        <w:ind w:firstLine="640" w:firstLineChars="200"/>
        <w:contextualSpacing/>
        <w:rPr>
          <w:rFonts w:eastAsia="仿宋_GB2312"/>
          <w:sz w:val="32"/>
          <w:szCs w:val="32"/>
        </w:rPr>
      </w:pPr>
      <w:r>
        <w:rPr>
          <w:rFonts w:eastAsia="楷体"/>
          <w:sz w:val="32"/>
          <w:szCs w:val="32"/>
        </w:rPr>
        <w:t>第二十八条</w:t>
      </w:r>
      <w:r>
        <w:rPr>
          <w:rFonts w:eastAsia="仿宋_GB2312"/>
          <w:sz w:val="32"/>
          <w:szCs w:val="32"/>
        </w:rPr>
        <w:t xml:space="preserve"> 评奖实行严格的保密制度：</w:t>
      </w:r>
    </w:p>
    <w:p w14:paraId="6755EC22">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1.奖励委员会委员、评审专家对评奖过程负有保密义务，签订保密承诺书，不得透露有关评审的任何信息。</w:t>
      </w:r>
    </w:p>
    <w:p w14:paraId="6FFD836E">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2.评奖办成员对评奖过程负有保密义务，不得透露评审专家和评审情况信息。</w:t>
      </w:r>
    </w:p>
    <w:p w14:paraId="233131F7">
      <w:pPr>
        <w:spacing w:line="600" w:lineRule="exact"/>
        <w:ind w:firstLine="640" w:firstLineChars="200"/>
        <w:rPr>
          <w:rFonts w:eastAsia="仿宋_GB2312"/>
          <w:sz w:val="32"/>
          <w:szCs w:val="32"/>
        </w:rPr>
      </w:pPr>
      <w:r>
        <w:rPr>
          <w:rFonts w:eastAsia="楷体"/>
          <w:sz w:val="32"/>
          <w:szCs w:val="32"/>
        </w:rPr>
        <w:t>第二十九条</w:t>
      </w:r>
      <w:r>
        <w:rPr>
          <w:rFonts w:eastAsia="仿宋_GB2312"/>
          <w:sz w:val="32"/>
          <w:szCs w:val="32"/>
        </w:rPr>
        <w:t xml:space="preserve"> 评审工作严格贯彻中央八项规定及其实施细则精神。奖励委员会委员、评审专家不得接受申报者及相关人员的请托；申报者和申报单位不得</w:t>
      </w:r>
      <w:r>
        <w:rPr>
          <w:rFonts w:hint="eastAsia" w:eastAsia="仿宋_GB2312" w:cs="仿宋_GB2312"/>
          <w:sz w:val="32"/>
          <w:szCs w:val="32"/>
        </w:rPr>
        <w:t>“跑奖”</w:t>
      </w:r>
      <w:r>
        <w:rPr>
          <w:rFonts w:hint="eastAsia" w:eastAsia="仿宋_GB2312"/>
          <w:sz w:val="32"/>
          <w:szCs w:val="32"/>
        </w:rPr>
        <w:t>“</w:t>
      </w:r>
      <w:r>
        <w:rPr>
          <w:rFonts w:eastAsia="仿宋_GB2312"/>
          <w:sz w:val="32"/>
          <w:szCs w:val="32"/>
        </w:rPr>
        <w:t>要奖</w:t>
      </w:r>
      <w:r>
        <w:rPr>
          <w:rFonts w:hint="eastAsia" w:eastAsia="仿宋_GB2312"/>
          <w:sz w:val="32"/>
          <w:szCs w:val="32"/>
        </w:rPr>
        <w:t>”</w:t>
      </w:r>
      <w:r>
        <w:rPr>
          <w:rFonts w:eastAsia="仿宋_GB2312"/>
          <w:bCs/>
          <w:sz w:val="32"/>
          <w:szCs w:val="32"/>
        </w:rPr>
        <w:t>；</w:t>
      </w:r>
      <w:r>
        <w:rPr>
          <w:rFonts w:eastAsia="仿宋_GB2312"/>
          <w:sz w:val="32"/>
          <w:szCs w:val="32"/>
        </w:rPr>
        <w:t>评奖办工作人员不得干预专家评审工作。</w:t>
      </w:r>
      <w:r>
        <w:rPr>
          <w:rFonts w:eastAsia="仿宋_GB2312"/>
          <w:bCs/>
          <w:sz w:val="32"/>
          <w:szCs w:val="32"/>
        </w:rPr>
        <w:t>评审期间不接待任何单位和个人因为评审事项来访。</w:t>
      </w:r>
    </w:p>
    <w:p w14:paraId="4884910F">
      <w:pPr>
        <w:spacing w:before="156" w:beforeLines="50" w:after="156" w:afterLines="50" w:line="600" w:lineRule="exact"/>
        <w:ind w:firstLine="640" w:firstLineChars="200"/>
        <w:contextualSpacing/>
        <w:rPr>
          <w:rFonts w:eastAsia="仿宋_GB2312"/>
          <w:sz w:val="32"/>
          <w:szCs w:val="32"/>
        </w:rPr>
      </w:pPr>
    </w:p>
    <w:p w14:paraId="61675F3D">
      <w:pPr>
        <w:numPr>
          <w:ilvl w:val="0"/>
          <w:numId w:val="1"/>
        </w:numPr>
        <w:spacing w:before="156" w:beforeLines="50" w:after="156" w:afterLines="50" w:line="600" w:lineRule="exact"/>
        <w:contextualSpacing/>
        <w:jc w:val="center"/>
        <w:rPr>
          <w:rFonts w:eastAsia="黑体"/>
          <w:sz w:val="32"/>
          <w:szCs w:val="32"/>
        </w:rPr>
      </w:pPr>
      <w:r>
        <w:rPr>
          <w:rFonts w:eastAsia="黑体"/>
          <w:sz w:val="32"/>
          <w:szCs w:val="32"/>
        </w:rPr>
        <w:t>获奖结果</w:t>
      </w:r>
    </w:p>
    <w:p w14:paraId="7B9420E8">
      <w:pPr>
        <w:spacing w:before="156" w:beforeLines="50" w:after="156" w:afterLines="50" w:line="600" w:lineRule="exact"/>
        <w:contextualSpacing/>
        <w:rPr>
          <w:rFonts w:eastAsia="黑体"/>
          <w:sz w:val="32"/>
          <w:szCs w:val="32"/>
        </w:rPr>
      </w:pPr>
    </w:p>
    <w:p w14:paraId="3BA123F8">
      <w:pPr>
        <w:ind w:firstLine="640" w:firstLineChars="200"/>
        <w:rPr>
          <w:rFonts w:eastAsia="仿宋_GB2312"/>
          <w:sz w:val="32"/>
          <w:szCs w:val="32"/>
        </w:rPr>
      </w:pPr>
      <w:r>
        <w:rPr>
          <w:rFonts w:eastAsia="楷体"/>
          <w:sz w:val="32"/>
          <w:szCs w:val="32"/>
        </w:rPr>
        <w:t>第三十条</w:t>
      </w:r>
      <w:r>
        <w:rPr>
          <w:rFonts w:eastAsia="仿宋_GB2312"/>
          <w:sz w:val="32"/>
          <w:szCs w:val="32"/>
        </w:rPr>
        <w:t xml:space="preserve"> 获奖结果由教育部予以公布，并颁发获奖证书。</w:t>
      </w:r>
    </w:p>
    <w:p w14:paraId="6DA7EFFA">
      <w:pPr>
        <w:ind w:firstLine="640" w:firstLineChars="200"/>
        <w:rPr>
          <w:rFonts w:eastAsia="仿宋_GB2312"/>
          <w:sz w:val="32"/>
          <w:szCs w:val="32"/>
        </w:rPr>
      </w:pPr>
    </w:p>
    <w:p w14:paraId="47724709">
      <w:pPr>
        <w:numPr>
          <w:ilvl w:val="0"/>
          <w:numId w:val="1"/>
        </w:numPr>
        <w:spacing w:before="156" w:beforeLines="50" w:after="156" w:afterLines="50" w:line="600" w:lineRule="exact"/>
        <w:contextualSpacing/>
        <w:jc w:val="center"/>
        <w:rPr>
          <w:rFonts w:eastAsia="黑体"/>
          <w:sz w:val="32"/>
          <w:szCs w:val="32"/>
        </w:rPr>
      </w:pPr>
      <w:r>
        <w:rPr>
          <w:rFonts w:eastAsia="黑体"/>
          <w:sz w:val="32"/>
          <w:szCs w:val="32"/>
        </w:rPr>
        <w:t>其他</w:t>
      </w:r>
    </w:p>
    <w:p w14:paraId="5CA7C8AB">
      <w:pPr>
        <w:spacing w:before="156" w:beforeLines="50" w:after="156" w:afterLines="50" w:line="600" w:lineRule="exact"/>
        <w:contextualSpacing/>
        <w:rPr>
          <w:rFonts w:eastAsia="黑体"/>
          <w:sz w:val="32"/>
          <w:szCs w:val="32"/>
        </w:rPr>
      </w:pPr>
    </w:p>
    <w:p w14:paraId="5D07C222">
      <w:pPr>
        <w:spacing w:before="156" w:beforeLines="50" w:after="156" w:afterLines="50" w:line="600" w:lineRule="exact"/>
        <w:ind w:firstLine="640" w:firstLineChars="200"/>
        <w:contextualSpacing/>
        <w:rPr>
          <w:rFonts w:eastAsia="仿宋_GB2312"/>
          <w:sz w:val="32"/>
          <w:szCs w:val="32"/>
        </w:rPr>
      </w:pPr>
      <w:r>
        <w:rPr>
          <w:rFonts w:eastAsia="楷体"/>
          <w:sz w:val="32"/>
          <w:szCs w:val="32"/>
        </w:rPr>
        <w:t>第三十一条</w:t>
      </w:r>
      <w:r>
        <w:rPr>
          <w:rFonts w:eastAsia="仿宋_GB2312"/>
          <w:sz w:val="32"/>
          <w:szCs w:val="32"/>
        </w:rPr>
        <w:t xml:space="preserve"> 本实施办法自公布之日起施行，由评奖办负责解释。</w:t>
      </w:r>
    </w:p>
    <w:p w14:paraId="5C50546C"/>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_GB2312">
    <w:altName w:val="Times New Roman"/>
    <w:panose1 w:val="00000000000000000000"/>
    <w:charset w:val="00"/>
    <w:family w:val="roman"/>
    <w:pitch w:val="default"/>
    <w:sig w:usb0="00000000" w:usb1="00000000" w:usb2="00000000" w:usb3="00000000" w:csb0="00000001" w:csb1="00000000"/>
  </w:font>
  <w:font w:name="仿宋_GB2312">
    <w:altName w:val="仿宋"/>
    <w:panose1 w:val="02010609030101010101"/>
    <w:charset w:val="86"/>
    <w:family w:val="modern"/>
    <w:pitch w:val="default"/>
    <w:sig w:usb0="00000000" w:usb1="00000000" w:usb2="0000001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简体">
    <w:altName w:val="方正舒体"/>
    <w:panose1 w:val="03000509000000000000"/>
    <w:charset w:val="86"/>
    <w:family w:val="script"/>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F1226F1"/>
    <w:multiLevelType w:val="singleLevel"/>
    <w:tmpl w:val="7F1226F1"/>
    <w:lvl w:ilvl="0" w:tentative="0">
      <w:start w:val="3"/>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351E"/>
    <w:rsid w:val="00A6351E"/>
    <w:rsid w:val="00DA2B87"/>
    <w:rsid w:val="35EE7B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312" w:lineRule="atLeast"/>
      <w:jc w:val="both"/>
      <w:textAlignment w:val="baseline"/>
    </w:pPr>
    <w:rPr>
      <w:rFonts w:ascii="Times New Roman" w:hAnsi="Times New Roman" w:eastAsia="宋体" w:cs="Times New Roman"/>
      <w:kern w:val="0"/>
      <w:sz w:val="21"/>
      <w:szCs w:val="20"/>
      <w:lang w:val="en-US" w:eastAsia="zh-CN" w:bidi="ar-SA"/>
    </w:rPr>
  </w:style>
  <w:style w:type="character" w:default="1" w:styleId="3">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paragraph" w:customStyle="1" w:styleId="4">
    <w:name w:val="duanluo"/>
    <w:basedOn w:val="1"/>
    <w:qFormat/>
    <w:uiPriority w:val="0"/>
    <w:pPr>
      <w:widowControl/>
      <w:spacing w:before="100" w:beforeAutospacing="1" w:after="100" w:afterAutospacing="1" w:line="432" w:lineRule="auto"/>
      <w:ind w:firstLine="480"/>
      <w:jc w:val="left"/>
    </w:pPr>
    <w:rPr>
      <w:rFonts w:ascii="_GB2312" w:hAnsi="_GB2312"/>
      <w:color w:val="000000"/>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12</Pages>
  <Words>5127</Words>
  <Characters>5225</Characters>
  <Lines>38</Lines>
  <Paragraphs>10</Paragraphs>
  <TotalTime>0</TotalTime>
  <ScaleCrop>false</ScaleCrop>
  <LinksUpToDate>false</LinksUpToDate>
  <CharactersWithSpaces>5262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2025-10-22T00:43:00Z</dcterms:created>
  <dc:creator>谢沂楠</dc:creator>
  <cp:lastModifiedBy>ikik</cp:lastModifiedBy>
  <dcterms:modified xsi:type="dcterms:W3CDTF">2025-10-29T02:44:04Z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26CF977EB03A43F09264C02292454E96_13</vt:lpwstr>
  </property>
</Properties>
</file>