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A6B5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600" w:lineRule="exact"/>
        <w:textAlignment w:val="auto"/>
        <w:rPr>
          <w:rFonts w:hint="eastAsia" w:ascii="楷体" w:hAnsi="楷体" w:eastAsia="仿宋_GB2312" w:cs="楷体"/>
          <w:bCs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Times New Roman" w:hAnsi="Times New Roman" w:eastAsia="仿宋_GB2312" w:cs="仿宋_GB2312"/>
          <w:sz w:val="32"/>
          <w:szCs w:val="32"/>
          <w:lang w:eastAsia="zh-Hans"/>
        </w:rPr>
        <w:t>附件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2</w:t>
      </w:r>
    </w:p>
    <w:p w14:paraId="5BA7BD34">
      <w:pPr>
        <w:pStyle w:val="2"/>
        <w:pageBreakBefore w:val="0"/>
        <w:kinsoku/>
        <w:wordWrap/>
        <w:overflowPunct/>
        <w:topLinePunct w:val="0"/>
        <w:autoSpaceDN/>
        <w:bidi w:val="0"/>
        <w:adjustRightInd/>
        <w:snapToGrid/>
        <w:spacing w:before="0" w:beforeAutospacing="0" w:after="0" w:afterAutospacing="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w w:val="95"/>
          <w:sz w:val="44"/>
          <w:szCs w:val="44"/>
          <w:u w:val="none"/>
          <w:lang w:val="en-US" w:eastAsia="zh-Hans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w w:val="95"/>
          <w:sz w:val="44"/>
          <w:szCs w:val="44"/>
          <w:u w:val="none"/>
          <w:lang w:val="en-US" w:eastAsia="zh-Hans"/>
        </w:rPr>
        <w:t>中国职业技术教育学会新材料专业委员会</w:t>
      </w:r>
    </w:p>
    <w:p w14:paraId="70497BAC">
      <w:pPr>
        <w:pStyle w:val="2"/>
        <w:pageBreakBefore w:val="0"/>
        <w:kinsoku/>
        <w:wordWrap/>
        <w:overflowPunct/>
        <w:topLinePunct w:val="0"/>
        <w:autoSpaceDN/>
        <w:bidi w:val="0"/>
        <w:adjustRightInd/>
        <w:snapToGrid/>
        <w:spacing w:before="0" w:beforeAutospacing="0" w:after="0" w:afterAutospacing="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w w:val="95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w w:val="95"/>
          <w:sz w:val="44"/>
          <w:szCs w:val="44"/>
          <w:u w:val="none"/>
          <w:lang w:val="en-US" w:eastAsia="zh-Hans"/>
        </w:rPr>
        <w:t>职业院校新材料领域人才需求与专业设置</w:t>
      </w:r>
      <w:r>
        <w:rPr>
          <w:rFonts w:hint="eastAsia" w:ascii="方正小标宋简体" w:hAnsi="方正小标宋简体" w:eastAsia="方正小标宋简体" w:cs="方正小标宋简体"/>
          <w:b w:val="0"/>
          <w:bCs/>
          <w:w w:val="95"/>
          <w:sz w:val="44"/>
          <w:szCs w:val="44"/>
          <w:u w:val="none"/>
          <w:lang w:val="en-US" w:eastAsia="zh-CN"/>
        </w:rPr>
        <w:t>研究</w:t>
      </w:r>
    </w:p>
    <w:p w14:paraId="12AF47C9">
      <w:pPr>
        <w:pStyle w:val="2"/>
        <w:pageBreakBefore w:val="0"/>
        <w:kinsoku/>
        <w:wordWrap/>
        <w:overflowPunct/>
        <w:topLinePunct w:val="0"/>
        <w:autoSpaceDN/>
        <w:bidi w:val="0"/>
        <w:adjustRightInd/>
        <w:snapToGrid/>
        <w:spacing w:before="0" w:beforeAutospacing="0" w:after="0" w:afterAutospacing="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u w:val="none"/>
          <w:lang w:eastAsia="zh-Hans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w w:val="95"/>
          <w:sz w:val="44"/>
          <w:szCs w:val="44"/>
          <w:u w:val="none"/>
          <w:lang w:val="en-US" w:eastAsia="zh-Hans"/>
        </w:rPr>
        <w:t>专项课题</w:t>
      </w:r>
      <w:r>
        <w:rPr>
          <w:rFonts w:hint="eastAsia" w:ascii="方正小标宋简体" w:hAnsi="方正小标宋简体" w:eastAsia="方正小标宋简体" w:cs="方正小标宋简体"/>
          <w:b w:val="0"/>
          <w:bCs/>
          <w:w w:val="95"/>
          <w:sz w:val="44"/>
          <w:szCs w:val="44"/>
          <w:u w:val="none"/>
          <w:lang w:eastAsia="zh-Hans"/>
        </w:rPr>
        <w:t>申报须知</w:t>
      </w:r>
    </w:p>
    <w:p w14:paraId="320C4C5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Times New Roman" w:hAnsi="Times New Roman" w:eastAsia="仿宋_GB2312" w:cs="仿宋_GB2312"/>
          <w:bCs/>
          <w:sz w:val="32"/>
          <w:szCs w:val="32"/>
          <w:lang w:val="en-US" w:eastAsia="zh-CN"/>
        </w:rPr>
      </w:pPr>
    </w:p>
    <w:p w14:paraId="0F56234C">
      <w:pPr>
        <w:pStyle w:val="1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textAlignment w:val="auto"/>
        <w:rPr>
          <w:rFonts w:hint="eastAsia" w:ascii="Times New Roman" w:hAnsi="Times New Roman" w:eastAsia="黑体" w:cs="黑体"/>
          <w:bCs/>
          <w:sz w:val="32"/>
          <w:szCs w:val="32"/>
        </w:rPr>
      </w:pPr>
      <w:r>
        <w:rPr>
          <w:rFonts w:hint="eastAsia" w:ascii="Times New Roman" w:hAnsi="Times New Roman" w:eastAsia="黑体" w:cs="黑体"/>
          <w:bCs/>
          <w:sz w:val="32"/>
          <w:szCs w:val="32"/>
          <w:lang w:val="en-US" w:eastAsia="zh-CN"/>
        </w:rPr>
        <w:t>一、</w:t>
      </w:r>
      <w:r>
        <w:rPr>
          <w:rFonts w:hint="eastAsia" w:ascii="Times New Roman" w:hAnsi="Times New Roman" w:eastAsia="黑体" w:cs="黑体"/>
          <w:bCs/>
          <w:sz w:val="32"/>
          <w:szCs w:val="32"/>
        </w:rPr>
        <w:t>申报原则</w:t>
      </w:r>
    </w:p>
    <w:p w14:paraId="0055F5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课题研究</w:t>
      </w:r>
      <w:r>
        <w:rPr>
          <w:rFonts w:hint="eastAsia" w:ascii="Times New Roman" w:hAnsi="Times New Roman" w:eastAsia="仿宋_GB2312" w:cs="仿宋_GB2312"/>
          <w:sz w:val="32"/>
          <w:szCs w:val="32"/>
        </w:rPr>
        <w:t>要坚持目标与问题导向结合，顺应产业现代化趋势及经济社会发展需求，精准对接新材料产业发展布局、优化职教新材料专业设置、提升人才培养针对性为目标，聚焦职教新材料领域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中</w:t>
      </w:r>
      <w:r>
        <w:rPr>
          <w:rFonts w:hint="eastAsia" w:ascii="Times New Roman" w:hAnsi="Times New Roman" w:eastAsia="仿宋_GB2312" w:cs="仿宋_GB2312"/>
          <w:sz w:val="32"/>
          <w:szCs w:val="32"/>
        </w:rPr>
        <w:t>人才需求适配产业、专业设置服务就业的重大理论与实践问题，兼顾长远战略选题与当下实操性选题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课题研究</w:t>
      </w:r>
      <w:r>
        <w:rPr>
          <w:rFonts w:hint="eastAsia" w:ascii="Times New Roman" w:hAnsi="Times New Roman" w:eastAsia="仿宋_GB2312" w:cs="仿宋_GB2312"/>
          <w:sz w:val="32"/>
          <w:szCs w:val="32"/>
        </w:rPr>
        <w:t>要突出重点兼顾全面，选题有明确目标方向范围，优先围绕新材料产业急需的技能人才规格、专业动态调整机制、产教融合培养模式等核心领域开展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。</w:t>
      </w:r>
    </w:p>
    <w:p w14:paraId="52126F50">
      <w:pPr>
        <w:pStyle w:val="1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textAlignment w:val="auto"/>
        <w:rPr>
          <w:rFonts w:hint="eastAsia" w:ascii="Times New Roman" w:hAnsi="Times New Roman" w:eastAsia="黑体" w:cs="黑体"/>
          <w:bCs/>
          <w:sz w:val="32"/>
          <w:szCs w:val="32"/>
        </w:rPr>
      </w:pPr>
      <w:r>
        <w:rPr>
          <w:rFonts w:hint="eastAsia" w:ascii="Times New Roman" w:hAnsi="Times New Roman" w:eastAsia="黑体" w:cs="黑体"/>
          <w:bCs/>
          <w:sz w:val="32"/>
          <w:szCs w:val="32"/>
          <w:lang w:val="en-US" w:eastAsia="zh-CN"/>
        </w:rPr>
        <w:t>二、</w:t>
      </w:r>
      <w:r>
        <w:rPr>
          <w:rFonts w:hint="eastAsia" w:ascii="Times New Roman" w:hAnsi="Times New Roman" w:eastAsia="黑体" w:cs="黑体"/>
          <w:bCs/>
          <w:sz w:val="32"/>
          <w:szCs w:val="32"/>
        </w:rPr>
        <w:t>申报对象</w:t>
      </w:r>
    </w:p>
    <w:p w14:paraId="69F0BE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课题申请人须具备下列条件：遵守中华人民共和国宪法和法律；具有独立开展研究和组织开展研究的能力，能够承担实质性研究工作；全国职业院校具有高级职称的新材料、材料工程、智能制造等相关专业教师均可申报；不具有高级职称的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申请人</w:t>
      </w:r>
      <w:r>
        <w:rPr>
          <w:rFonts w:hint="eastAsia" w:ascii="Times New Roman" w:hAnsi="Times New Roman" w:eastAsia="仿宋_GB2312" w:cs="仿宋_GB2312"/>
          <w:sz w:val="32"/>
          <w:szCs w:val="32"/>
        </w:rPr>
        <w:t>须由同研究领域2名正高级职称专家推荐方可申报。</w:t>
      </w:r>
    </w:p>
    <w:p w14:paraId="375AA9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课题申请单位须符合以下条件：在相关领域具有较雄厚的学术资源和研究实力；设有科研管理的职能部门；能够提供开展研究工作的必要条件并承诺信誉保证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；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课题组成员涵盖相关领域</w:t>
      </w:r>
      <w:r>
        <w:rPr>
          <w:rFonts w:hint="eastAsia" w:ascii="Times New Roman" w:hAnsi="Times New Roman" w:eastAsia="仿宋_GB2312" w:cs="仿宋_GB2312"/>
          <w:sz w:val="32"/>
          <w:szCs w:val="32"/>
        </w:rPr>
        <w:t>龙头企业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仿宋_GB2312"/>
          <w:sz w:val="32"/>
          <w:szCs w:val="32"/>
        </w:rPr>
        <w:t>职业本科院校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优先考虑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。</w:t>
      </w:r>
    </w:p>
    <w:p w14:paraId="155A4C3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黑体" w:cs="黑体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黑体" w:cs="黑体"/>
          <w:bCs/>
          <w:kern w:val="2"/>
          <w:sz w:val="32"/>
          <w:szCs w:val="32"/>
          <w:lang w:val="en-US" w:eastAsia="zh-CN" w:bidi="ar-SA"/>
        </w:rPr>
        <w:t>申报内容</w:t>
      </w:r>
    </w:p>
    <w:p w14:paraId="467358F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课题内容需紧密贴合新材料专业领域人才需求与专业设置，具体包括以下方面：</w:t>
      </w:r>
    </w:p>
    <w:p w14:paraId="5C08BA5E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内容涵盖</w:t>
      </w:r>
    </w:p>
    <w:p w14:paraId="1475603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专业领域发展现状分析、专业设置与人才培养现状分析、技术技能人才需求与专业设置的匹配性分析。重点阐述以下内容：行业/产业发展的新趋势；相关领域对技能人才的新需求；当前相关人才供给情况及存在短板、专业所面向的岗位（群）及其典型工作任务与职业能力分析；职业面向、培养目标、培养规格（主要专业能力要求）以及课程体系建议；与已有相关或相近专业的内涵区分；中职、高职专科、职业本科之间的专业衔接情况；实习实训、师资等条件要求；相关职业院校开设该专业的基础与条件；在相关领域人才培养方面已开展的实践探索。</w:t>
      </w:r>
    </w:p>
    <w:p w14:paraId="6FC8C9E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（二）专业领域</w:t>
      </w:r>
    </w:p>
    <w:p w14:paraId="3E4D98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申报者可结合所在地区产业背景与院校专业实际情况，从以下材料领域中自行选择研究方向。</w:t>
      </w:r>
    </w:p>
    <w:p w14:paraId="2FAECA6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先进基础材料大类：包括先进钢铁材料、先进有色金属、先进化工材料、先进无机非金属材料、绿色建材、先进陶瓷粉体及制品等领域；</w:t>
      </w:r>
    </w:p>
    <w:p w14:paraId="0896F08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关键战略材料大类：涵盖高性能纤维及复合材料、稀土功能材料、先进半导体材料、新型显示材料、新型能源材料、生物医用及生物降解材料等领域；</w:t>
      </w:r>
    </w:p>
    <w:p w14:paraId="0D84AA5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前沿材料大类：涉及3D打印用合金粉末、粉末冶金超高性能特种合金、高性能球形非晶与纳米晶粉末、实用化超导材料等领域。</w:t>
      </w:r>
    </w:p>
    <w:p w14:paraId="025EC8B9">
      <w:pPr>
        <w:pStyle w:val="1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textAlignment w:val="auto"/>
        <w:rPr>
          <w:rFonts w:hint="eastAsia" w:ascii="Times New Roman" w:hAnsi="Times New Roman" w:eastAsia="黑体" w:cs="黑体"/>
          <w:bCs/>
          <w:sz w:val="32"/>
          <w:szCs w:val="32"/>
        </w:rPr>
      </w:pPr>
      <w:r>
        <w:rPr>
          <w:rFonts w:hint="eastAsia" w:ascii="Times New Roman" w:hAnsi="Times New Roman" w:eastAsia="黑体" w:cs="黑体"/>
          <w:bCs/>
          <w:sz w:val="32"/>
          <w:szCs w:val="32"/>
          <w:lang w:val="en-US" w:eastAsia="zh-CN"/>
        </w:rPr>
        <w:t>四、</w:t>
      </w:r>
      <w:r>
        <w:rPr>
          <w:rFonts w:hint="eastAsia" w:ascii="Times New Roman" w:hAnsi="Times New Roman" w:eastAsia="黑体" w:cs="黑体"/>
          <w:bCs/>
          <w:sz w:val="32"/>
          <w:szCs w:val="32"/>
        </w:rPr>
        <w:t>申报办法</w:t>
      </w:r>
    </w:p>
    <w:p w14:paraId="51266731">
      <w:pPr>
        <w:pStyle w:val="1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一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仿宋_GB2312"/>
          <w:sz w:val="32"/>
          <w:szCs w:val="32"/>
        </w:rPr>
        <w:t>课题采取公开申报和单位择优推荐相结合的方式，每所院校申报的课题总数不得超过2项。</w:t>
      </w:r>
    </w:p>
    <w:p w14:paraId="350C3ADB">
      <w:pPr>
        <w:pStyle w:val="1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课题经费为自筹，</w:t>
      </w:r>
      <w:r>
        <w:rPr>
          <w:rFonts w:hint="eastAsia" w:ascii="Times New Roman" w:hAnsi="Times New Roman" w:eastAsia="仿宋_GB2312" w:cs="仿宋_GB2312"/>
          <w:sz w:val="32"/>
          <w:szCs w:val="32"/>
        </w:rPr>
        <w:t>申报者可据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申报内容</w:t>
      </w:r>
      <w:r>
        <w:rPr>
          <w:rFonts w:hint="eastAsia" w:ascii="Times New Roman" w:hAnsi="Times New Roman" w:eastAsia="仿宋_GB2312" w:cs="仿宋_GB2312"/>
          <w:sz w:val="32"/>
          <w:szCs w:val="32"/>
        </w:rPr>
        <w:t>自行设计具体课题。自拟课题名称的表述应科学、严谨、规范、简明，一般不加副标题。</w:t>
      </w:r>
    </w:p>
    <w:p w14:paraId="45559520">
      <w:pPr>
        <w:pStyle w:val="1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Times New Roman" w:hAnsi="Times New Roman" w:eastAsia="仿宋_GB2312" w:cs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val="en-US" w:eastAsia="zh-CN"/>
        </w:rPr>
        <w:t>三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</w:rPr>
        <w:t>课题坚持面向职业教育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val="en-US" w:eastAsia="zh-CN"/>
        </w:rPr>
        <w:t>新材料专业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</w:rPr>
        <w:t>领域和相关方面，分为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先进基础材料、关键战略材料以及前沿材料三大方向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</w:rPr>
        <w:t>，申报者可结合自身工作需要和研究兴趣专长进行选择。</w:t>
      </w:r>
    </w:p>
    <w:p w14:paraId="1D038CDB">
      <w:pPr>
        <w:pStyle w:val="1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四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仿宋_GB2312"/>
          <w:sz w:val="32"/>
          <w:szCs w:val="32"/>
        </w:rPr>
        <w:t>本年度课题坚持有效立项。为避免一题多报、交叉申请和重复立项，确保申请人有足够的时间和精力从事课题研究，对课题申请作如下限定：（1）在研的学会课题不得申报；（2）已承担多项教育科研项目者不得申报；（3）不得以受到国家科研基金资助的同类选题重复申报；（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仿宋_GB2312"/>
          <w:sz w:val="32"/>
          <w:szCs w:val="32"/>
        </w:rPr>
        <w:t>）不得以已出版的内容基本相同的研究成果申请学会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新材料专业</w:t>
      </w:r>
      <w:r>
        <w:rPr>
          <w:rFonts w:hint="eastAsia" w:ascii="Times New Roman" w:hAnsi="Times New Roman" w:eastAsia="仿宋_GB2312" w:cs="仿宋_GB2312"/>
          <w:sz w:val="32"/>
          <w:szCs w:val="32"/>
        </w:rPr>
        <w:t>委员会课题。</w:t>
      </w:r>
    </w:p>
    <w:p w14:paraId="2C95B18B">
      <w:pPr>
        <w:pStyle w:val="1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五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仿宋_GB2312"/>
          <w:sz w:val="32"/>
          <w:szCs w:val="32"/>
        </w:rPr>
        <w:t>课题的研究周期为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6个月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。</w:t>
      </w:r>
    </w:p>
    <w:p w14:paraId="6245DB1D">
      <w:pPr>
        <w:pStyle w:val="1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六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仿宋_GB2312"/>
          <w:sz w:val="32"/>
          <w:szCs w:val="32"/>
        </w:rPr>
        <w:t>为贯彻落实中办国办印发的《关于进一步加强科研诚信建设的若干意见》，申请人应如实填写申请材料，保证没有知识产权争议，不得有违背科研诚信要求的行为。凡存在弄虚作假、抄袭剽窃等行为的，一经发现查实，取消5年申报资格；如获立项即予撤项并通报批评。凡在课题申报和评审中发现严重违规违纪行为的，除按规定进行处理外，均被列入不良科研信用记录。</w:t>
      </w:r>
    </w:p>
    <w:p w14:paraId="72B37E35">
      <w:pPr>
        <w:pStyle w:val="1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Times New Roman" w:hAnsi="Times New Roman" w:eastAsia="仿宋_GB2312" w:cs="仿宋_GB2312"/>
          <w:sz w:val="32"/>
          <w:szCs w:val="32"/>
          <w:highlight w:val="yellow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七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仿宋_GB2312"/>
          <w:sz w:val="32"/>
          <w:szCs w:val="32"/>
        </w:rPr>
        <w:t>课题负责人在项目执行期间要遵守相关承诺，履行约定义务，按期完成研究任务，结项成果形式原则上须与预期成果一致；课题成果形式包括：结题报告、学术论文、调研报告、解决方案、软件、教材（纸质教材或电子教材）等与课题研究有关的材料。课题研究成果发表时须在醒目位置独家标明“中国职业技术教育学会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新材料专业</w:t>
      </w:r>
      <w:r>
        <w:rPr>
          <w:rFonts w:hint="eastAsia" w:ascii="Times New Roman" w:hAnsi="Times New Roman" w:eastAsia="仿宋_GB2312" w:cs="仿宋_GB2312"/>
          <w:sz w:val="32"/>
          <w:szCs w:val="32"/>
        </w:rPr>
        <w:t>委员会职业院校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新材料领域人才需求与专业设置</w:t>
      </w:r>
      <w:r>
        <w:rPr>
          <w:rFonts w:hint="eastAsia" w:ascii="Times New Roman" w:hAnsi="Times New Roman" w:eastAsia="仿宋_GB2312" w:cs="仿宋_GB2312"/>
          <w:sz w:val="32"/>
          <w:szCs w:val="32"/>
        </w:rPr>
        <w:t>专项课题（课题编号：××××）成果”，课题名称和类别与课题立项通知书相一致。</w:t>
      </w:r>
    </w:p>
    <w:p w14:paraId="2ED3C1F5">
      <w:pPr>
        <w:pStyle w:val="1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八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仿宋_GB2312"/>
          <w:sz w:val="32"/>
          <w:szCs w:val="32"/>
        </w:rPr>
        <w:t>学会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新材料专业</w:t>
      </w:r>
      <w:r>
        <w:rPr>
          <w:rFonts w:hint="eastAsia" w:ascii="Times New Roman" w:hAnsi="Times New Roman" w:eastAsia="仿宋_GB2312" w:cs="仿宋_GB2312"/>
          <w:sz w:val="32"/>
          <w:szCs w:val="32"/>
        </w:rPr>
        <w:t>委员会课题申报采用二级审核管理制度。第一级为申报者所在单位（如学校、院系、科研院所等），第二级为中国职业技术教育学会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新材料专业</w:t>
      </w:r>
      <w:r>
        <w:rPr>
          <w:rFonts w:hint="eastAsia" w:ascii="Times New Roman" w:hAnsi="Times New Roman" w:eastAsia="仿宋_GB2312" w:cs="仿宋_GB2312"/>
          <w:sz w:val="32"/>
          <w:szCs w:val="32"/>
        </w:rPr>
        <w:t>委员会。各级管理机构要加强对课题申报工作的组织和指导，严格审核申报资格、前期研究成果的真实性、课题组的研究实力和必备条件等，签署明确意见。各级科研管理部门不得收取任何申报评审费用。学会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新材料专业</w:t>
      </w:r>
      <w:r>
        <w:rPr>
          <w:rFonts w:hint="eastAsia" w:ascii="Times New Roman" w:hAnsi="Times New Roman" w:eastAsia="仿宋_GB2312" w:cs="仿宋_GB2312"/>
          <w:sz w:val="32"/>
          <w:szCs w:val="32"/>
        </w:rPr>
        <w:t>委员会不直接受理个人申报。</w:t>
      </w:r>
    </w:p>
    <w:p w14:paraId="4B54B698">
      <w:pPr>
        <w:pStyle w:val="1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九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仿宋_GB2312"/>
          <w:sz w:val="32"/>
          <w:szCs w:val="32"/>
        </w:rPr>
        <w:t>不具有高级职称的课题申请人，须出具同研究领域2名正高级职称专家的推荐信。推荐信须包含课题负责人姓名、拟申请的课题名称、课题负责人的科研能力、拟申报课题的学术价值、课题研究能否如期完成、能否完成预期成果、推荐人手写签名等内容。</w:t>
      </w:r>
    </w:p>
    <w:p w14:paraId="673E022D">
      <w:pPr>
        <w:pStyle w:val="1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textAlignment w:val="auto"/>
        <w:rPr>
          <w:rFonts w:hint="eastAsia" w:ascii="Times New Roman" w:hAnsi="Times New Roman" w:eastAsia="黑体" w:cs="黑体"/>
          <w:bCs/>
          <w:sz w:val="32"/>
          <w:szCs w:val="32"/>
        </w:rPr>
      </w:pPr>
      <w:r>
        <w:rPr>
          <w:rFonts w:hint="eastAsia" w:ascii="Times New Roman" w:hAnsi="Times New Roman" w:eastAsia="黑体" w:cs="黑体"/>
          <w:bCs/>
          <w:sz w:val="32"/>
          <w:szCs w:val="32"/>
          <w:lang w:val="en-US" w:eastAsia="zh-CN"/>
        </w:rPr>
        <w:t>五、</w:t>
      </w:r>
      <w:r>
        <w:rPr>
          <w:rFonts w:hint="eastAsia" w:ascii="Times New Roman" w:hAnsi="Times New Roman" w:eastAsia="黑体" w:cs="黑体"/>
          <w:bCs/>
          <w:sz w:val="32"/>
          <w:szCs w:val="32"/>
        </w:rPr>
        <w:t>时间安排</w:t>
      </w:r>
    </w:p>
    <w:p w14:paraId="756F1F19">
      <w:pPr>
        <w:pStyle w:val="1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Times New Roman" w:hAnsi="Times New Roman" w:eastAsia="仿宋_GB2312" w:cs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val="en-US" w:eastAsia="zh-CN"/>
        </w:rPr>
        <w:t>一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eastAsia="zh-CN"/>
        </w:rPr>
        <w:t>）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</w:rPr>
        <w:t>立项申请：202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</w:rPr>
        <w:t>月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val="en-US" w:eastAsia="zh-CN"/>
        </w:rPr>
        <w:t>25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</w:rPr>
        <w:t>日前，逾期不予受理。</w:t>
      </w:r>
    </w:p>
    <w:p w14:paraId="27DAB4BB">
      <w:pPr>
        <w:pStyle w:val="1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课题申请人填写《课题申请书》，由课题负责人所在单位签署意见并盖章后，报送中国职业技术教育学会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新材料专业</w:t>
      </w:r>
      <w:r>
        <w:rPr>
          <w:rFonts w:hint="eastAsia" w:ascii="Times New Roman" w:hAnsi="Times New Roman" w:eastAsia="仿宋_GB2312" w:cs="仿宋_GB2312"/>
          <w:sz w:val="32"/>
          <w:szCs w:val="32"/>
        </w:rPr>
        <w:t>委员会。</w:t>
      </w:r>
    </w:p>
    <w:p w14:paraId="1E5FE8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highlight w:val="none"/>
        </w:rPr>
        <w:t>申请书文本要求统一用计算机填写、A3纸双面印制、中缝装订。报送中国职业技术教育学会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val="en-US" w:eastAsia="zh-CN"/>
        </w:rPr>
        <w:t>新材料专业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</w:rPr>
        <w:t>委员会的纸质材料包括：（1）《课题申请书》一式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</w:rPr>
        <w:t>份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eastAsia="zh-CN"/>
        </w:rPr>
        <w:t>。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</w:rPr>
        <w:t>（2）加盖公章的《课题申报汇总表》。（3）其他附加材料，如专家推荐表。须于上述截止日期之前将纸质材料寄送至本通知指定地址，快件左</w:t>
      </w:r>
      <w:r>
        <w:rPr>
          <w:rFonts w:hint="eastAsia" w:ascii="Times New Roman" w:hAnsi="Times New Roman" w:eastAsia="仿宋_GB2312" w:cs="仿宋_GB2312"/>
          <w:sz w:val="32"/>
          <w:szCs w:val="32"/>
        </w:rPr>
        <w:t>下角请务必注明</w:t>
      </w:r>
      <w:r>
        <w:rPr>
          <w:rFonts w:hint="eastAsia" w:ascii="Times New Roman" w:hAnsi="Times New Roman" w:eastAsia="仿宋_GB2312" w:cs="仿宋_GB2312"/>
          <w:b/>
          <w:bCs/>
          <w:sz w:val="32"/>
          <w:szCs w:val="32"/>
        </w:rPr>
        <w:t>“职教学会</w:t>
      </w: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新材料专委会专项</w:t>
      </w:r>
      <w:r>
        <w:rPr>
          <w:rFonts w:hint="eastAsia" w:ascii="Times New Roman" w:hAnsi="Times New Roman" w:eastAsia="仿宋_GB2312" w:cs="仿宋_GB2312"/>
          <w:b/>
          <w:bCs/>
          <w:sz w:val="32"/>
          <w:szCs w:val="32"/>
        </w:rPr>
        <w:t>课题申报”</w:t>
      </w:r>
      <w:r>
        <w:rPr>
          <w:rFonts w:hint="eastAsia" w:ascii="Times New Roman" w:hAnsi="Times New Roman" w:eastAsia="仿宋_GB2312" w:cs="仿宋_GB2312"/>
          <w:sz w:val="32"/>
          <w:szCs w:val="32"/>
        </w:rPr>
        <w:t>字样。同时报送上述材料的电子版到指定邮箱。</w:t>
      </w:r>
      <w:r>
        <w:rPr>
          <w:rFonts w:hint="eastAsia" w:ascii="Times New Roman" w:hAnsi="Times New Roman" w:eastAsia="仿宋_GB2312" w:cs="仿宋_GB2312"/>
          <w:b/>
          <w:bCs/>
          <w:sz w:val="32"/>
          <w:szCs w:val="32"/>
        </w:rPr>
        <w:t>电子邮件的主题需注明“学会</w:t>
      </w: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新材料专委会专项</w:t>
      </w:r>
      <w:r>
        <w:rPr>
          <w:rFonts w:hint="eastAsia" w:ascii="Times New Roman" w:hAnsi="Times New Roman" w:eastAsia="仿宋_GB2312" w:cs="仿宋_GB2312"/>
          <w:b/>
          <w:bCs/>
          <w:sz w:val="32"/>
          <w:szCs w:val="32"/>
        </w:rPr>
        <w:t>课题申报</w:t>
      </w: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+院校+姓名</w:t>
      </w:r>
      <w:r>
        <w:rPr>
          <w:rFonts w:hint="eastAsia" w:ascii="Times New Roman" w:hAnsi="Times New Roman" w:eastAsia="仿宋_GB2312" w:cs="仿宋_GB2312"/>
          <w:b/>
          <w:bCs/>
          <w:sz w:val="32"/>
          <w:szCs w:val="32"/>
        </w:rPr>
        <w:t>”字样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。逾期不予受理。</w:t>
      </w:r>
    </w:p>
    <w:p w14:paraId="788A8A6A">
      <w:pPr>
        <w:pStyle w:val="1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二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仿宋_GB2312"/>
          <w:sz w:val="32"/>
          <w:szCs w:val="32"/>
        </w:rPr>
        <w:t>课题评审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</w:rPr>
        <w:t>：202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</w:rPr>
        <w:t>月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val="en-US" w:eastAsia="zh-CN"/>
        </w:rPr>
        <w:t>15日前</w:t>
      </w:r>
    </w:p>
    <w:p w14:paraId="62387BEF">
      <w:pPr>
        <w:pStyle w:val="1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三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仿宋_GB2312"/>
          <w:sz w:val="32"/>
          <w:szCs w:val="32"/>
        </w:rPr>
        <w:t>结题验收：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</w:rPr>
        <w:t>202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lang w:val="en-US" w:eastAsia="zh-CN"/>
        </w:rPr>
        <w:t>10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</w:rPr>
        <w:t>月</w:t>
      </w:r>
    </w:p>
    <w:p w14:paraId="50EEE6E2">
      <w:pPr>
        <w:pStyle w:val="1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textAlignment w:val="auto"/>
        <w:rPr>
          <w:rFonts w:hint="eastAsia" w:ascii="Times New Roman" w:hAnsi="Times New Roman" w:eastAsia="黑体" w:cs="黑体"/>
          <w:bCs/>
          <w:sz w:val="32"/>
          <w:szCs w:val="32"/>
        </w:rPr>
      </w:pPr>
      <w:r>
        <w:rPr>
          <w:rFonts w:hint="eastAsia" w:ascii="Times New Roman" w:hAnsi="Times New Roman" w:eastAsia="黑体" w:cs="黑体"/>
          <w:bCs/>
          <w:sz w:val="32"/>
          <w:szCs w:val="32"/>
          <w:lang w:val="en-US" w:eastAsia="zh-CN"/>
        </w:rPr>
        <w:t>六、</w:t>
      </w:r>
      <w:r>
        <w:rPr>
          <w:rFonts w:hint="eastAsia" w:ascii="Times New Roman" w:hAnsi="Times New Roman" w:eastAsia="黑体" w:cs="黑体"/>
          <w:bCs/>
          <w:sz w:val="32"/>
          <w:szCs w:val="32"/>
        </w:rPr>
        <w:t>联系方式</w:t>
      </w:r>
    </w:p>
    <w:p w14:paraId="2E0F88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寄送地址：北京市海淀区首体南路9号主语国际中心7座402室</w:t>
      </w:r>
    </w:p>
    <w:p w14:paraId="4B3B97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邮政编码：100037</w:t>
      </w:r>
    </w:p>
    <w:p w14:paraId="7E9FDB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联系</w:t>
      </w:r>
      <w:r>
        <w:rPr>
          <w:rFonts w:hint="eastAsia" w:ascii="Times New Roman" w:hAnsi="Times New Roman" w:eastAsia="仿宋_GB2312" w:cs="仿宋_GB2312"/>
          <w:sz w:val="32"/>
          <w:szCs w:val="32"/>
        </w:rPr>
        <w:t>人：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 xml:space="preserve">祝丽华  </w:t>
      </w:r>
      <w:r>
        <w:rPr>
          <w:rFonts w:hint="eastAsia" w:ascii="Times New Roman" w:hAnsi="Times New Roman" w:eastAsia="仿宋_GB2312" w:cs="仿宋_GB2312"/>
          <w:sz w:val="32"/>
          <w:szCs w:val="32"/>
        </w:rPr>
        <w:t>010-62265730</w:t>
      </w:r>
    </w:p>
    <w:p w14:paraId="38DAF8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电子邮箱：yousehangzhiwei@cnmet.org</w:t>
      </w:r>
    </w:p>
    <w:sectPr>
      <w:footerReference r:id="rId3" w:type="default"/>
      <w:pgSz w:w="11906" w:h="16838"/>
      <w:pgMar w:top="2268" w:right="1701" w:bottom="170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1376B50-2545-4B66-90C4-058964C77D3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53F39BCC-DD76-40EE-AF82-BEB809ED6465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E1C8AECE-FA1C-44B3-B3A3-50583FD9F905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02B57272-F11B-42F9-85C3-3E748095C51C}"/>
  </w:font>
  <w:font w:name="WPSEMBED1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PSEMBED2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hint="eastAsia" w:ascii="仿宋_GB2312" w:hAnsi="仿宋_GB2312" w:eastAsia="仿宋_GB2312" w:cs="仿宋_GB2312"/>
        <w:sz w:val="28"/>
        <w:szCs w:val="28"/>
      </w:rPr>
      <w:id w:val="-1"/>
    </w:sdtPr>
    <w:sdtEndPr>
      <w:rPr>
        <w:rFonts w:hint="default" w:ascii="仿宋_GB2312" w:hAnsi="仿宋_GB2312" w:eastAsia="仿宋_GB2312" w:cs="仿宋_GB2312"/>
        <w:sz w:val="28"/>
        <w:szCs w:val="28"/>
        <w:lang w:val="en-US"/>
      </w:rPr>
    </w:sdtEndPr>
    <w:sdtContent>
      <w:p w14:paraId="06BF23E3">
        <w:pPr>
          <w:pStyle w:val="6"/>
          <w:jc w:val="center"/>
          <w:rPr>
            <w:sz w:val="28"/>
            <w:szCs w:val="28"/>
          </w:rPr>
        </w:pPr>
        <w:r>
          <w:rPr>
            <w:rFonts w:hint="eastAsia" w:ascii="仿宋_GB2312" w:hAnsi="仿宋_GB2312" w:eastAsia="仿宋_GB2312" w:cs="仿宋_GB2312"/>
            <w:sz w:val="28"/>
            <w:szCs w:val="28"/>
            <w:lang w:val="en-US" w:eastAsia="zh-CN"/>
          </w:rPr>
          <w:t xml:space="preserve">- </w:t>
        </w:r>
        <w:r>
          <w:rPr>
            <w:rFonts w:hint="eastAsia" w:ascii="仿宋_GB2312" w:hAnsi="仿宋_GB2312" w:eastAsia="仿宋_GB2312" w:cs="仿宋_GB2312"/>
            <w:sz w:val="28"/>
            <w:szCs w:val="28"/>
          </w:rPr>
          <w:fldChar w:fldCharType="begin"/>
        </w:r>
        <w:r>
          <w:rPr>
            <w:rFonts w:hint="eastAsia" w:ascii="仿宋_GB2312" w:hAnsi="仿宋_GB2312" w:eastAsia="仿宋_GB2312" w:cs="仿宋_GB2312"/>
            <w:sz w:val="28"/>
            <w:szCs w:val="28"/>
          </w:rPr>
          <w:instrText xml:space="preserve">PAGE   \* MERGEFORMAT</w:instrText>
        </w:r>
        <w:r>
          <w:rPr>
            <w:rFonts w:hint="eastAsia" w:ascii="仿宋_GB2312" w:hAnsi="仿宋_GB2312" w:eastAsia="仿宋_GB2312" w:cs="仿宋_GB2312"/>
            <w:sz w:val="28"/>
            <w:szCs w:val="28"/>
          </w:rPr>
          <w:fldChar w:fldCharType="separate"/>
        </w:r>
        <w:r>
          <w:rPr>
            <w:rFonts w:hint="eastAsia" w:ascii="仿宋_GB2312" w:hAnsi="仿宋_GB2312" w:eastAsia="仿宋_GB2312" w:cs="仿宋_GB2312"/>
            <w:sz w:val="28"/>
            <w:szCs w:val="28"/>
            <w:lang w:val="zh-CN"/>
          </w:rPr>
          <w:t>6</w:t>
        </w:r>
        <w:r>
          <w:rPr>
            <w:rFonts w:hint="eastAsia" w:ascii="仿宋_GB2312" w:hAnsi="仿宋_GB2312" w:eastAsia="仿宋_GB2312" w:cs="仿宋_GB2312"/>
            <w:sz w:val="28"/>
            <w:szCs w:val="28"/>
          </w:rPr>
          <w:fldChar w:fldCharType="end"/>
        </w:r>
        <w:r>
          <w:rPr>
            <w:rFonts w:hint="eastAsia" w:ascii="仿宋_GB2312" w:hAnsi="仿宋_GB2312" w:eastAsia="仿宋_GB2312" w:cs="仿宋_GB2312"/>
            <w:sz w:val="28"/>
            <w:szCs w:val="28"/>
            <w:lang w:val="en-US" w:eastAsia="zh-CN"/>
          </w:rPr>
          <w:t xml:space="preserve"> -</w:t>
        </w:r>
      </w:p>
    </w:sdtContent>
  </w:sdt>
  <w:p w14:paraId="6B24E8D4">
    <w:pPr>
      <w:pStyle w:val="6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6BD09FC"/>
    <w:multiLevelType w:val="singleLevel"/>
    <w:tmpl w:val="F6BD09F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5FFEF60D"/>
    <w:multiLevelType w:val="singleLevel"/>
    <w:tmpl w:val="5FFEF60D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k2Nzc0NGQ3ODAwODNjOTUwNmE4YjA2MGJhNjgzMTkifQ=="/>
  </w:docVars>
  <w:rsids>
    <w:rsidRoot w:val="004C7BAE"/>
    <w:rsid w:val="00001F02"/>
    <w:rsid w:val="00003DB7"/>
    <w:rsid w:val="000238C7"/>
    <w:rsid w:val="000335BD"/>
    <w:rsid w:val="00075387"/>
    <w:rsid w:val="000946F0"/>
    <w:rsid w:val="000C56AF"/>
    <w:rsid w:val="000E21C4"/>
    <w:rsid w:val="00111BD4"/>
    <w:rsid w:val="001244EA"/>
    <w:rsid w:val="00125D04"/>
    <w:rsid w:val="00145660"/>
    <w:rsid w:val="0015168F"/>
    <w:rsid w:val="00151A07"/>
    <w:rsid w:val="001A03EE"/>
    <w:rsid w:val="001B5516"/>
    <w:rsid w:val="001C14A7"/>
    <w:rsid w:val="001C5BDD"/>
    <w:rsid w:val="001D30C8"/>
    <w:rsid w:val="00232180"/>
    <w:rsid w:val="00260F42"/>
    <w:rsid w:val="00261BF9"/>
    <w:rsid w:val="002833CB"/>
    <w:rsid w:val="00283FFA"/>
    <w:rsid w:val="00290BBE"/>
    <w:rsid w:val="00295754"/>
    <w:rsid w:val="002C4D51"/>
    <w:rsid w:val="002E5E3D"/>
    <w:rsid w:val="002E6845"/>
    <w:rsid w:val="002F089F"/>
    <w:rsid w:val="002F165B"/>
    <w:rsid w:val="002F5D10"/>
    <w:rsid w:val="00305F2D"/>
    <w:rsid w:val="003177DF"/>
    <w:rsid w:val="00353652"/>
    <w:rsid w:val="003553BB"/>
    <w:rsid w:val="003808DC"/>
    <w:rsid w:val="00387744"/>
    <w:rsid w:val="003972CF"/>
    <w:rsid w:val="003D5469"/>
    <w:rsid w:val="003F2571"/>
    <w:rsid w:val="00405068"/>
    <w:rsid w:val="0041413C"/>
    <w:rsid w:val="00435E55"/>
    <w:rsid w:val="004465C6"/>
    <w:rsid w:val="00446D01"/>
    <w:rsid w:val="00471F41"/>
    <w:rsid w:val="004B0488"/>
    <w:rsid w:val="004B0A4D"/>
    <w:rsid w:val="004C7BAE"/>
    <w:rsid w:val="004D20F7"/>
    <w:rsid w:val="004E50C2"/>
    <w:rsid w:val="004E79E8"/>
    <w:rsid w:val="005118BF"/>
    <w:rsid w:val="00520514"/>
    <w:rsid w:val="005338FE"/>
    <w:rsid w:val="005730DB"/>
    <w:rsid w:val="005E1247"/>
    <w:rsid w:val="005E7208"/>
    <w:rsid w:val="00632EDF"/>
    <w:rsid w:val="00640CBD"/>
    <w:rsid w:val="006679E9"/>
    <w:rsid w:val="0067424F"/>
    <w:rsid w:val="00684E0D"/>
    <w:rsid w:val="006A067D"/>
    <w:rsid w:val="006B274D"/>
    <w:rsid w:val="006B3CB2"/>
    <w:rsid w:val="006B3E1C"/>
    <w:rsid w:val="006F4580"/>
    <w:rsid w:val="0071571A"/>
    <w:rsid w:val="00744B93"/>
    <w:rsid w:val="00770587"/>
    <w:rsid w:val="007717F3"/>
    <w:rsid w:val="00785D4C"/>
    <w:rsid w:val="00786EDE"/>
    <w:rsid w:val="00796DC6"/>
    <w:rsid w:val="007B775A"/>
    <w:rsid w:val="007D111D"/>
    <w:rsid w:val="007D2CAD"/>
    <w:rsid w:val="007F13F2"/>
    <w:rsid w:val="0080073E"/>
    <w:rsid w:val="00830BAC"/>
    <w:rsid w:val="0086047F"/>
    <w:rsid w:val="00884FDD"/>
    <w:rsid w:val="008917EE"/>
    <w:rsid w:val="0089447D"/>
    <w:rsid w:val="008A2BFB"/>
    <w:rsid w:val="008B3910"/>
    <w:rsid w:val="008F44FF"/>
    <w:rsid w:val="00901A4C"/>
    <w:rsid w:val="00924177"/>
    <w:rsid w:val="009412C0"/>
    <w:rsid w:val="00950639"/>
    <w:rsid w:val="00962DA4"/>
    <w:rsid w:val="00974793"/>
    <w:rsid w:val="009846F2"/>
    <w:rsid w:val="009B3476"/>
    <w:rsid w:val="009C4EFF"/>
    <w:rsid w:val="009C6837"/>
    <w:rsid w:val="009F201E"/>
    <w:rsid w:val="009F785B"/>
    <w:rsid w:val="00A441B8"/>
    <w:rsid w:val="00A45EC4"/>
    <w:rsid w:val="00A60DA9"/>
    <w:rsid w:val="00AA1E36"/>
    <w:rsid w:val="00AA2451"/>
    <w:rsid w:val="00AC572F"/>
    <w:rsid w:val="00AE6DEF"/>
    <w:rsid w:val="00AE7F3D"/>
    <w:rsid w:val="00B5477A"/>
    <w:rsid w:val="00B619F8"/>
    <w:rsid w:val="00B7535D"/>
    <w:rsid w:val="00B9262A"/>
    <w:rsid w:val="00BA0ADF"/>
    <w:rsid w:val="00BA242F"/>
    <w:rsid w:val="00BA4322"/>
    <w:rsid w:val="00BE6E5B"/>
    <w:rsid w:val="00BF4A08"/>
    <w:rsid w:val="00C0257B"/>
    <w:rsid w:val="00C45FA0"/>
    <w:rsid w:val="00C47BB0"/>
    <w:rsid w:val="00C57F4B"/>
    <w:rsid w:val="00CB0D02"/>
    <w:rsid w:val="00CD3C3B"/>
    <w:rsid w:val="00CF5149"/>
    <w:rsid w:val="00CF62A3"/>
    <w:rsid w:val="00D052B2"/>
    <w:rsid w:val="00D06451"/>
    <w:rsid w:val="00D17009"/>
    <w:rsid w:val="00D477CB"/>
    <w:rsid w:val="00D90990"/>
    <w:rsid w:val="00DA1025"/>
    <w:rsid w:val="00DB2288"/>
    <w:rsid w:val="00DC05E9"/>
    <w:rsid w:val="00DF46ED"/>
    <w:rsid w:val="00DF57A5"/>
    <w:rsid w:val="00E2750D"/>
    <w:rsid w:val="00E275C9"/>
    <w:rsid w:val="00E420A0"/>
    <w:rsid w:val="00EA690E"/>
    <w:rsid w:val="00EB3443"/>
    <w:rsid w:val="00ED0601"/>
    <w:rsid w:val="00ED085E"/>
    <w:rsid w:val="00EE6168"/>
    <w:rsid w:val="00EF07F8"/>
    <w:rsid w:val="00EF20F5"/>
    <w:rsid w:val="00F02EC1"/>
    <w:rsid w:val="00FC6288"/>
    <w:rsid w:val="00FD2805"/>
    <w:rsid w:val="00FF01EA"/>
    <w:rsid w:val="00FF35A5"/>
    <w:rsid w:val="00FF45E5"/>
    <w:rsid w:val="00FF7F68"/>
    <w:rsid w:val="03AB180F"/>
    <w:rsid w:val="06B85FD6"/>
    <w:rsid w:val="07460560"/>
    <w:rsid w:val="09CA5B4D"/>
    <w:rsid w:val="0AEE0C79"/>
    <w:rsid w:val="0AF937B8"/>
    <w:rsid w:val="0D5B587E"/>
    <w:rsid w:val="0D8B6C53"/>
    <w:rsid w:val="0EC770DA"/>
    <w:rsid w:val="106043C7"/>
    <w:rsid w:val="14BD3B23"/>
    <w:rsid w:val="167A3572"/>
    <w:rsid w:val="18E81A1A"/>
    <w:rsid w:val="1E182BC2"/>
    <w:rsid w:val="1E617603"/>
    <w:rsid w:val="245E3964"/>
    <w:rsid w:val="24763D05"/>
    <w:rsid w:val="25557DEE"/>
    <w:rsid w:val="255C032B"/>
    <w:rsid w:val="2EF47ADD"/>
    <w:rsid w:val="3111213F"/>
    <w:rsid w:val="337C71CF"/>
    <w:rsid w:val="36A9298D"/>
    <w:rsid w:val="376D2BAE"/>
    <w:rsid w:val="39537D75"/>
    <w:rsid w:val="3B2A2D58"/>
    <w:rsid w:val="3C5C32DC"/>
    <w:rsid w:val="3F794379"/>
    <w:rsid w:val="3FB72F7A"/>
    <w:rsid w:val="3FBF6FEC"/>
    <w:rsid w:val="41831414"/>
    <w:rsid w:val="4209664B"/>
    <w:rsid w:val="42274495"/>
    <w:rsid w:val="4289127F"/>
    <w:rsid w:val="42D77CF1"/>
    <w:rsid w:val="45527593"/>
    <w:rsid w:val="45EA7CB3"/>
    <w:rsid w:val="495A59A8"/>
    <w:rsid w:val="4A003601"/>
    <w:rsid w:val="4BD20FCE"/>
    <w:rsid w:val="4CDE08F5"/>
    <w:rsid w:val="4E271553"/>
    <w:rsid w:val="4E55139B"/>
    <w:rsid w:val="4EED573F"/>
    <w:rsid w:val="51E16D7A"/>
    <w:rsid w:val="52267BB8"/>
    <w:rsid w:val="54993FA6"/>
    <w:rsid w:val="54E20E9E"/>
    <w:rsid w:val="54F14BBA"/>
    <w:rsid w:val="555A5443"/>
    <w:rsid w:val="56075D18"/>
    <w:rsid w:val="587950A3"/>
    <w:rsid w:val="5D9D0FF4"/>
    <w:rsid w:val="5F9F419D"/>
    <w:rsid w:val="5FDB855E"/>
    <w:rsid w:val="60512FE9"/>
    <w:rsid w:val="62D022B3"/>
    <w:rsid w:val="63214364"/>
    <w:rsid w:val="665B6C46"/>
    <w:rsid w:val="6887341D"/>
    <w:rsid w:val="69B6397A"/>
    <w:rsid w:val="6B030812"/>
    <w:rsid w:val="6B27790E"/>
    <w:rsid w:val="6C9A4564"/>
    <w:rsid w:val="6CFA60BD"/>
    <w:rsid w:val="6D5055F1"/>
    <w:rsid w:val="6F7707EC"/>
    <w:rsid w:val="6FFD061B"/>
    <w:rsid w:val="72BB247D"/>
    <w:rsid w:val="73036045"/>
    <w:rsid w:val="749B2AF9"/>
    <w:rsid w:val="74FD01ED"/>
    <w:rsid w:val="77BF420D"/>
    <w:rsid w:val="7B890DF9"/>
    <w:rsid w:val="7CCF1CF3"/>
    <w:rsid w:val="7D5316BF"/>
    <w:rsid w:val="7D6B78EA"/>
    <w:rsid w:val="7E5E0906"/>
    <w:rsid w:val="7EFF3F24"/>
    <w:rsid w:val="BEDBE599"/>
    <w:rsid w:val="BF56C2B7"/>
    <w:rsid w:val="BFD4D93E"/>
    <w:rsid w:val="BFFC4DA9"/>
    <w:rsid w:val="F77B7FEA"/>
    <w:rsid w:val="FBFC9DBC"/>
    <w:rsid w:val="FDEB4AC1"/>
    <w:rsid w:val="FF37EBD0"/>
    <w:rsid w:val="FFFBD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18"/>
    <w:autoRedefine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3">
    <w:name w:val="heading 3"/>
    <w:basedOn w:val="1"/>
    <w:next w:val="1"/>
    <w:link w:val="20"/>
    <w:autoRedefine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3">
    <w:name w:val="Default Paragraph Font"/>
    <w:autoRedefine/>
    <w:unhideWhenUsed/>
    <w:qFormat/>
    <w:uiPriority w:val="1"/>
  </w:style>
  <w:style w:type="table" w:default="1" w:styleId="1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23"/>
    <w:autoRedefine/>
    <w:semiHidden/>
    <w:unhideWhenUsed/>
    <w:qFormat/>
    <w:uiPriority w:val="99"/>
    <w:pPr>
      <w:jc w:val="left"/>
    </w:pPr>
  </w:style>
  <w:style w:type="paragraph" w:styleId="5">
    <w:name w:val="Balloon Text"/>
    <w:basedOn w:val="1"/>
    <w:link w:val="25"/>
    <w:autoRedefine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7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6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Subtitle"/>
    <w:basedOn w:val="1"/>
    <w:next w:val="1"/>
    <w:link w:val="21"/>
    <w:autoRedefine/>
    <w:qFormat/>
    <w:uiPriority w:val="11"/>
    <w:pPr>
      <w:spacing w:before="240" w:after="60" w:line="312" w:lineRule="auto"/>
      <w:jc w:val="center"/>
      <w:outlineLvl w:val="1"/>
    </w:pPr>
    <w:rPr>
      <w:rFonts w:eastAsia="宋体" w:asciiTheme="majorHAnsi" w:hAnsiTheme="majorHAnsi" w:cstheme="majorBidi"/>
      <w:b/>
      <w:bCs/>
      <w:kern w:val="28"/>
      <w:sz w:val="32"/>
      <w:szCs w:val="32"/>
    </w:rPr>
  </w:style>
  <w:style w:type="paragraph" w:styleId="9">
    <w:name w:val="Normal (Web)"/>
    <w:basedOn w:val="1"/>
    <w:autoRedefine/>
    <w:semiHidden/>
    <w:unhideWhenUsed/>
    <w:qFormat/>
    <w:uiPriority w:val="99"/>
    <w:rPr>
      <w:sz w:val="24"/>
    </w:rPr>
  </w:style>
  <w:style w:type="paragraph" w:styleId="10">
    <w:name w:val="Title"/>
    <w:basedOn w:val="1"/>
    <w:next w:val="1"/>
    <w:link w:val="22"/>
    <w:autoRedefine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paragraph" w:styleId="11">
    <w:name w:val="annotation subject"/>
    <w:basedOn w:val="4"/>
    <w:next w:val="4"/>
    <w:link w:val="24"/>
    <w:autoRedefine/>
    <w:semiHidden/>
    <w:unhideWhenUsed/>
    <w:qFormat/>
    <w:uiPriority w:val="99"/>
    <w:rPr>
      <w:b/>
      <w:bCs/>
    </w:rPr>
  </w:style>
  <w:style w:type="character" w:styleId="14">
    <w:name w:val="Strong"/>
    <w:basedOn w:val="13"/>
    <w:autoRedefine/>
    <w:qFormat/>
    <w:uiPriority w:val="22"/>
    <w:rPr>
      <w:b/>
    </w:rPr>
  </w:style>
  <w:style w:type="character" w:styleId="15">
    <w:name w:val="annotation reference"/>
    <w:basedOn w:val="13"/>
    <w:autoRedefine/>
    <w:semiHidden/>
    <w:unhideWhenUsed/>
    <w:qFormat/>
    <w:uiPriority w:val="99"/>
    <w:rPr>
      <w:sz w:val="21"/>
      <w:szCs w:val="21"/>
    </w:rPr>
  </w:style>
  <w:style w:type="character" w:customStyle="1" w:styleId="16">
    <w:name w:val="页眉 Char"/>
    <w:basedOn w:val="13"/>
    <w:link w:val="7"/>
    <w:autoRedefine/>
    <w:qFormat/>
    <w:uiPriority w:val="99"/>
    <w:rPr>
      <w:sz w:val="18"/>
      <w:szCs w:val="18"/>
    </w:rPr>
  </w:style>
  <w:style w:type="character" w:customStyle="1" w:styleId="17">
    <w:name w:val="页脚 Char"/>
    <w:basedOn w:val="13"/>
    <w:link w:val="6"/>
    <w:autoRedefine/>
    <w:qFormat/>
    <w:uiPriority w:val="99"/>
    <w:rPr>
      <w:sz w:val="18"/>
      <w:szCs w:val="18"/>
    </w:rPr>
  </w:style>
  <w:style w:type="character" w:customStyle="1" w:styleId="18">
    <w:name w:val="标题 2 Char"/>
    <w:basedOn w:val="13"/>
    <w:link w:val="2"/>
    <w:autoRedefine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19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20">
    <w:name w:val="标题 3 Char"/>
    <w:basedOn w:val="13"/>
    <w:link w:val="3"/>
    <w:autoRedefine/>
    <w:qFormat/>
    <w:uiPriority w:val="9"/>
    <w:rPr>
      <w:b/>
      <w:bCs/>
      <w:sz w:val="32"/>
      <w:szCs w:val="32"/>
    </w:rPr>
  </w:style>
  <w:style w:type="character" w:customStyle="1" w:styleId="21">
    <w:name w:val="副标题 Char"/>
    <w:basedOn w:val="13"/>
    <w:link w:val="8"/>
    <w:autoRedefine/>
    <w:qFormat/>
    <w:uiPriority w:val="11"/>
    <w:rPr>
      <w:rFonts w:eastAsia="宋体" w:asciiTheme="majorHAnsi" w:hAnsiTheme="majorHAnsi" w:cstheme="majorBidi"/>
      <w:b/>
      <w:bCs/>
      <w:kern w:val="28"/>
      <w:sz w:val="32"/>
      <w:szCs w:val="32"/>
    </w:rPr>
  </w:style>
  <w:style w:type="character" w:customStyle="1" w:styleId="22">
    <w:name w:val="标题 Char"/>
    <w:basedOn w:val="13"/>
    <w:link w:val="10"/>
    <w:autoRedefine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23">
    <w:name w:val="批注文字 Char"/>
    <w:basedOn w:val="13"/>
    <w:link w:val="4"/>
    <w:autoRedefine/>
    <w:semiHidden/>
    <w:qFormat/>
    <w:uiPriority w:val="99"/>
  </w:style>
  <w:style w:type="character" w:customStyle="1" w:styleId="24">
    <w:name w:val="批注主题 Char"/>
    <w:basedOn w:val="23"/>
    <w:link w:val="11"/>
    <w:autoRedefine/>
    <w:semiHidden/>
    <w:qFormat/>
    <w:uiPriority w:val="99"/>
    <w:rPr>
      <w:b/>
      <w:bCs/>
    </w:rPr>
  </w:style>
  <w:style w:type="character" w:customStyle="1" w:styleId="25">
    <w:name w:val="批注框文本 Char"/>
    <w:basedOn w:val="13"/>
    <w:link w:val="5"/>
    <w:autoRedefine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2428</Words>
  <Characters>2484</Characters>
  <Lines>21</Lines>
  <Paragraphs>6</Paragraphs>
  <TotalTime>9</TotalTime>
  <ScaleCrop>false</ScaleCrop>
  <LinksUpToDate>false</LinksUpToDate>
  <CharactersWithSpaces>2486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2022-02-26T23:52:00Z</dcterms:created>
  <dc:creator>Administrator</dc:creator>
  <cp:lastModifiedBy>ikik</cp:lastModifiedBy>
  <cp:lastPrinted>2025-12-15T09:27:00Z</cp:lastPrinted>
  <dcterms:modified xsi:type="dcterms:W3CDTF">2025-12-22T10:13:49Z</dcterms:modified>
  <cp:revision>127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88E3F2F327BD4339BD6C0F2FC15C5541_13</vt:lpwstr>
  </property>
  <property fmtid="{D5CDD505-2E9C-101B-9397-08002B2CF9AE}" pid="4" name="KSOTemplateDocerSaveRecord">
    <vt:lpwstr>eyJoZGlkIjoiMmY1Y2EwZGYwN2U1ZTFmZDYwYTZiOThmZTE2OWQ1OWQiLCJ1c2VySWQiOiIyODc0MjY2ODYifQ==</vt:lpwstr>
  </property>
</Properties>
</file>