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1696" w:rsidRDefault="006F79A5">
      <w:pPr>
        <w:overflowPunct w:val="0"/>
        <w:snapToGrid w:val="0"/>
        <w:spacing w:line="540" w:lineRule="exact"/>
        <w:rPr>
          <w:rFonts w:ascii="Times New Roman" w:eastAsia="黑体" w:hAnsi="黑体" w:cs="黑体"/>
          <w:kern w:val="0"/>
          <w:sz w:val="32"/>
          <w:szCs w:val="32"/>
          <w:lang w:bidi="bo-CN"/>
        </w:rPr>
      </w:pPr>
      <w:r>
        <w:rPr>
          <w:rFonts w:ascii="Times New Roman" w:eastAsia="黑体" w:hAnsi="黑体" w:cs="黑体" w:hint="eastAsia"/>
          <w:kern w:val="0"/>
          <w:sz w:val="32"/>
          <w:szCs w:val="32"/>
          <w:lang w:bidi="bo-CN"/>
        </w:rPr>
        <w:t>附件</w:t>
      </w:r>
      <w:r>
        <w:rPr>
          <w:rFonts w:ascii="Times New Roman" w:eastAsia="黑体" w:hAnsi="黑体" w:cs="黑体" w:hint="eastAsia"/>
          <w:kern w:val="0"/>
          <w:sz w:val="32"/>
          <w:szCs w:val="32"/>
          <w:lang w:bidi="bo-CN"/>
        </w:rPr>
        <w:t>5</w:t>
      </w:r>
    </w:p>
    <w:p w:rsidR="00971696" w:rsidRDefault="00971696">
      <w:pPr>
        <w:overflowPunct w:val="0"/>
        <w:snapToGrid w:val="0"/>
        <w:spacing w:line="540" w:lineRule="exact"/>
        <w:rPr>
          <w:rFonts w:ascii="Times New Roman" w:eastAsia="黑体" w:hAnsi="黑体" w:cs="黑体"/>
          <w:kern w:val="0"/>
          <w:sz w:val="32"/>
          <w:szCs w:val="32"/>
          <w:lang w:bidi="bo-CN"/>
        </w:rPr>
      </w:pPr>
    </w:p>
    <w:p w:rsidR="00971696" w:rsidRDefault="006F79A5">
      <w:pPr>
        <w:pStyle w:val="a7"/>
        <w:overflowPunct w:val="0"/>
        <w:snapToGrid w:val="0"/>
        <w:spacing w:line="540" w:lineRule="exact"/>
        <w:ind w:leftChars="0" w:left="0"/>
        <w:rPr>
          <w:rFonts w:ascii="Times New Roman" w:hAnsi="Times New Roman" w:cs="Times New Roman"/>
          <w:spacing w:val="-11"/>
        </w:rPr>
      </w:pPr>
      <w:r>
        <w:rPr>
          <w:rFonts w:ascii="Times New Roman" w:hAnsi="Times New Roman" w:cs="Times New Roman"/>
          <w:spacing w:val="-11"/>
        </w:rPr>
        <w:t>语言文字</w:t>
      </w:r>
      <w:r>
        <w:rPr>
          <w:rFonts w:ascii="Times New Roman" w:hAnsi="Times New Roman" w:cs="Times New Roman" w:hint="eastAsia"/>
          <w:spacing w:val="-11"/>
        </w:rPr>
        <w:t>推广应用类学校认定办法</w:t>
      </w:r>
    </w:p>
    <w:p w:rsidR="00971696" w:rsidRDefault="00971696">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开展语言文字推广应用类学校</w:t>
      </w:r>
      <w:r>
        <w:rPr>
          <w:rFonts w:ascii="Times New Roman" w:eastAsia="仿宋_GB2312" w:hAnsi="Times New Roman" w:cs="Times New Roman" w:hint="eastAsia"/>
          <w:color w:val="000000"/>
          <w:sz w:val="32"/>
          <w:szCs w:val="32"/>
        </w:rPr>
        <w:t>创建</w:t>
      </w:r>
      <w:r>
        <w:rPr>
          <w:rFonts w:ascii="Times New Roman" w:eastAsia="仿宋_GB2312" w:hAnsi="Times New Roman" w:cs="Times New Roman"/>
          <w:color w:val="000000"/>
          <w:sz w:val="32"/>
          <w:szCs w:val="32"/>
        </w:rPr>
        <w:t>工作，</w:t>
      </w:r>
      <w:r>
        <w:rPr>
          <w:rFonts w:ascii="Times New Roman" w:eastAsia="仿宋_GB2312" w:hAnsi="Times New Roman" w:cs="Times New Roman" w:hint="eastAsia"/>
          <w:color w:val="000000"/>
          <w:sz w:val="32"/>
          <w:szCs w:val="32"/>
        </w:rPr>
        <w:t>是落实习近平总书记关于语言文字工作重要指示批示精神的重要途径，是落实《教育强国建设规划纲要（</w:t>
      </w:r>
      <w:r>
        <w:rPr>
          <w:rFonts w:ascii="Times New Roman" w:eastAsia="仿宋_GB2312" w:hAnsi="Times New Roman" w:cs="Times New Roman" w:hint="eastAsia"/>
          <w:color w:val="000000"/>
          <w:sz w:val="32"/>
          <w:szCs w:val="32"/>
        </w:rPr>
        <w:t>2024</w:t>
      </w:r>
      <w:r>
        <w:rPr>
          <w:rFonts w:ascii="Times New Roman" w:eastAsia="仿宋_GB2312" w:hAnsi="Times New Roman" w:cs="Times New Roman" w:hint="eastAsia"/>
          <w:color w:val="000000"/>
          <w:sz w:val="32"/>
          <w:szCs w:val="32"/>
        </w:rPr>
        <w:t>—</w:t>
      </w:r>
      <w:r>
        <w:rPr>
          <w:rFonts w:ascii="Times New Roman" w:eastAsia="仿宋_GB2312" w:hAnsi="Times New Roman" w:cs="Times New Roman" w:hint="eastAsia"/>
          <w:color w:val="000000"/>
          <w:sz w:val="32"/>
          <w:szCs w:val="32"/>
        </w:rPr>
        <w:t>2035</w:t>
      </w:r>
      <w:r>
        <w:rPr>
          <w:rFonts w:ascii="Times New Roman" w:eastAsia="仿宋_GB2312" w:hAnsi="Times New Roman" w:cs="Times New Roman" w:hint="eastAsia"/>
          <w:color w:val="000000"/>
          <w:sz w:val="32"/>
          <w:szCs w:val="32"/>
        </w:rPr>
        <w:t>年）》语言文字工作内容的重要举措。</w:t>
      </w:r>
    </w:p>
    <w:p w:rsidR="00971696" w:rsidRDefault="006F79A5">
      <w:pPr>
        <w:overflowPunct w:val="0"/>
        <w:adjustRightInd w:val="0"/>
        <w:snapToGrid w:val="0"/>
        <w:spacing w:line="540" w:lineRule="exact"/>
        <w:ind w:firstLineChars="200" w:firstLine="640"/>
        <w:rPr>
          <w:rFonts w:ascii="黑体" w:eastAsia="黑体" w:hAnsi="黑体" w:cs="黑体"/>
          <w:color w:val="000000"/>
          <w:sz w:val="32"/>
          <w:szCs w:val="32"/>
        </w:rPr>
      </w:pPr>
      <w:r>
        <w:rPr>
          <w:rFonts w:ascii="黑体" w:eastAsia="黑体" w:hAnsi="黑体" w:cs="黑体" w:hint="eastAsia"/>
          <w:color w:val="000000"/>
          <w:sz w:val="32"/>
          <w:szCs w:val="32"/>
        </w:rPr>
        <w:t>一、创建对象</w:t>
      </w: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创建工作面向各级各类学校，以中小学为主（创建学校总量的</w:t>
      </w:r>
      <w:r>
        <w:rPr>
          <w:rFonts w:ascii="Times New Roman" w:eastAsia="仿宋_GB2312" w:hAnsi="Times New Roman" w:cs="Times New Roman"/>
          <w:color w:val="000000"/>
          <w:sz w:val="32"/>
          <w:szCs w:val="32"/>
        </w:rPr>
        <w:t>80%</w:t>
      </w:r>
      <w:r>
        <w:rPr>
          <w:rFonts w:ascii="Times New Roman" w:eastAsia="仿宋_GB2312" w:hAnsi="Times New Roman" w:cs="Times New Roman"/>
          <w:color w:val="000000"/>
          <w:sz w:val="32"/>
          <w:szCs w:val="32"/>
        </w:rPr>
        <w:t>以上）</w:t>
      </w:r>
      <w:r>
        <w:rPr>
          <w:rFonts w:ascii="Times New Roman" w:eastAsia="仿宋_GB2312" w:hAnsi="Times New Roman" w:cs="Times New Roman" w:hint="eastAsia"/>
          <w:color w:val="000000"/>
          <w:sz w:val="32"/>
          <w:szCs w:val="32"/>
        </w:rPr>
        <w:t>。</w:t>
      </w:r>
    </w:p>
    <w:p w:rsidR="00971696" w:rsidRDefault="006F79A5">
      <w:pPr>
        <w:overflowPunct w:val="0"/>
        <w:adjustRightInd w:val="0"/>
        <w:snapToGrid w:val="0"/>
        <w:spacing w:line="540" w:lineRule="exact"/>
        <w:ind w:firstLineChars="200" w:firstLine="640"/>
        <w:rPr>
          <w:rFonts w:ascii="黑体" w:eastAsia="黑体" w:hAnsi="黑体" w:cs="黑体"/>
          <w:color w:val="000000"/>
          <w:sz w:val="32"/>
          <w:szCs w:val="32"/>
        </w:rPr>
      </w:pPr>
      <w:r>
        <w:rPr>
          <w:rFonts w:ascii="黑体" w:eastAsia="黑体" w:hAnsi="黑体" w:cs="黑体" w:hint="eastAsia"/>
          <w:color w:val="000000"/>
          <w:sz w:val="32"/>
          <w:szCs w:val="32"/>
        </w:rPr>
        <w:t>二、申报名额</w:t>
      </w: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hint="eastAsia"/>
          <w:sz w:val="32"/>
          <w:szCs w:val="32"/>
        </w:rPr>
        <w:t>创建名额</w:t>
      </w:r>
      <w:r>
        <w:rPr>
          <w:rFonts w:ascii="Times New Roman" w:eastAsia="仿宋_GB2312" w:hAnsi="Times New Roman" w:cs="仿宋_GB2312" w:hint="eastAsia"/>
          <w:sz w:val="32"/>
          <w:szCs w:val="32"/>
        </w:rPr>
        <w:t>以各省份大中小学校数量为基数，在统筹基础上向民族地区、高质量发展地区倾斜。采取差额推荐方式，各省份在定额基础上增加</w:t>
      </w:r>
      <w:r>
        <w:rPr>
          <w:rFonts w:ascii="Times New Roman" w:eastAsia="仿宋_GB2312" w:hAnsi="Times New Roman" w:cs="仿宋_GB2312" w:hint="eastAsia"/>
          <w:sz w:val="32"/>
          <w:szCs w:val="32"/>
        </w:rPr>
        <w:t>20%</w:t>
      </w:r>
      <w:r>
        <w:rPr>
          <w:rFonts w:ascii="Times New Roman" w:eastAsia="仿宋_GB2312" w:hAnsi="Times New Roman" w:cs="仿宋_GB2312" w:hint="eastAsia"/>
          <w:sz w:val="32"/>
          <w:szCs w:val="32"/>
        </w:rPr>
        <w:t>（向上取整）向教育部推荐，具体名额见附件</w:t>
      </w:r>
      <w:r>
        <w:rPr>
          <w:rFonts w:ascii="Times New Roman" w:eastAsia="仿宋_GB2312" w:hAnsi="Times New Roman" w:cs="仿宋_GB2312" w:hint="eastAsia"/>
          <w:sz w:val="32"/>
          <w:szCs w:val="32"/>
        </w:rPr>
        <w:t>7</w:t>
      </w:r>
      <w:r>
        <w:rPr>
          <w:rFonts w:ascii="Times New Roman" w:eastAsia="仿宋_GB2312" w:hAnsi="Times New Roman" w:cs="仿宋_GB2312" w:hint="eastAsia"/>
          <w:sz w:val="32"/>
          <w:szCs w:val="32"/>
        </w:rPr>
        <w:t>。</w:t>
      </w:r>
    </w:p>
    <w:p w:rsidR="00971696" w:rsidRDefault="006F79A5">
      <w:pPr>
        <w:overflowPunct w:val="0"/>
        <w:adjustRightInd w:val="0"/>
        <w:snapToGrid w:val="0"/>
        <w:spacing w:line="540" w:lineRule="exact"/>
        <w:ind w:firstLineChars="200" w:firstLine="640"/>
        <w:rPr>
          <w:rFonts w:ascii="黑体" w:eastAsia="黑体" w:hAnsi="黑体" w:cs="黑体"/>
          <w:color w:val="000000"/>
          <w:sz w:val="32"/>
          <w:szCs w:val="32"/>
        </w:rPr>
      </w:pPr>
      <w:r>
        <w:rPr>
          <w:rFonts w:ascii="黑体" w:eastAsia="黑体" w:hAnsi="黑体" w:cs="黑体" w:hint="eastAsia"/>
          <w:color w:val="000000"/>
          <w:sz w:val="32"/>
          <w:szCs w:val="32"/>
        </w:rPr>
        <w:t>三、创建要求</w:t>
      </w: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楷体_GB2312" w:eastAsia="楷体_GB2312" w:hAnsi="楷体_GB2312" w:cs="楷体_GB2312" w:hint="eastAsia"/>
          <w:color w:val="000000"/>
          <w:sz w:val="32"/>
          <w:szCs w:val="32"/>
        </w:rPr>
        <w:t>（一）聚焦核心任务。</w:t>
      </w:r>
      <w:r>
        <w:rPr>
          <w:rFonts w:ascii="Times New Roman" w:eastAsia="仿宋_GB2312" w:hAnsi="Times New Roman" w:cs="Times New Roman" w:hint="eastAsia"/>
          <w:color w:val="000000"/>
          <w:sz w:val="32"/>
          <w:szCs w:val="32"/>
        </w:rPr>
        <w:t>要</w:t>
      </w:r>
      <w:r>
        <w:rPr>
          <w:rFonts w:ascii="Times New Roman" w:eastAsia="仿宋_GB2312" w:hAnsi="Times New Roman" w:cs="Times New Roman"/>
          <w:color w:val="000000"/>
          <w:sz w:val="32"/>
          <w:szCs w:val="32"/>
        </w:rPr>
        <w:t>紧紧围绕落实立德树人根本任务、促进铸牢中华民族共同体意识，聚焦推广普及国家通用语言文字、传承发展中华优秀语言文化等重点任务，将语言文字工作融入教育教学全过程。</w:t>
      </w: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楷体_GB2312" w:eastAsia="楷体_GB2312" w:hAnsi="楷体_GB2312" w:cs="楷体_GB2312" w:hint="eastAsia"/>
          <w:color w:val="000000"/>
          <w:sz w:val="32"/>
          <w:szCs w:val="32"/>
        </w:rPr>
        <w:t>（二）注重示范引领。</w:t>
      </w:r>
      <w:r>
        <w:rPr>
          <w:rFonts w:ascii="Times New Roman" w:eastAsia="仿宋_GB2312" w:hAnsi="Times New Roman" w:cs="Times New Roman"/>
          <w:color w:val="000000"/>
          <w:sz w:val="32"/>
          <w:szCs w:val="32"/>
        </w:rPr>
        <w:t>要发挥语言文字在教育教学、</w:t>
      </w:r>
      <w:r>
        <w:rPr>
          <w:rFonts w:ascii="Times New Roman" w:eastAsia="仿宋_GB2312" w:hAnsi="Times New Roman" w:cs="Times New Roman" w:hint="eastAsia"/>
          <w:color w:val="000000"/>
          <w:sz w:val="32"/>
          <w:szCs w:val="32"/>
        </w:rPr>
        <w:t>推广普及、</w:t>
      </w:r>
      <w:r>
        <w:rPr>
          <w:rFonts w:ascii="Times New Roman" w:eastAsia="仿宋_GB2312" w:hAnsi="Times New Roman" w:cs="Times New Roman"/>
          <w:color w:val="000000"/>
          <w:sz w:val="32"/>
          <w:szCs w:val="32"/>
        </w:rPr>
        <w:t>文化传承、</w:t>
      </w:r>
      <w:r>
        <w:rPr>
          <w:rFonts w:ascii="Times New Roman" w:eastAsia="仿宋_GB2312" w:hAnsi="Times New Roman" w:cs="Times New Roman" w:hint="eastAsia"/>
          <w:color w:val="000000"/>
          <w:sz w:val="32"/>
          <w:szCs w:val="32"/>
        </w:rPr>
        <w:t>合作交流等方面</w:t>
      </w:r>
      <w:r>
        <w:rPr>
          <w:rFonts w:ascii="Times New Roman" w:eastAsia="仿宋_GB2312" w:hAnsi="Times New Roman" w:cs="Times New Roman"/>
          <w:color w:val="000000"/>
          <w:sz w:val="32"/>
          <w:szCs w:val="32"/>
        </w:rPr>
        <w:t>的特殊作用，探索形成可复制、可推广、可借鉴的特色经验或有效模式，进一步夯</w:t>
      </w:r>
      <w:r>
        <w:rPr>
          <w:rFonts w:ascii="Times New Roman" w:eastAsia="仿宋_GB2312" w:hAnsi="Times New Roman" w:cs="Times New Roman"/>
          <w:color w:val="000000"/>
          <w:sz w:val="32"/>
          <w:szCs w:val="32"/>
        </w:rPr>
        <w:lastRenderedPageBreak/>
        <w:t>实学校语言文字工作基础阵地。</w:t>
      </w: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楷体_GB2312" w:eastAsia="楷体_GB2312" w:hAnsi="楷体_GB2312" w:cs="楷体_GB2312" w:hint="eastAsia"/>
          <w:color w:val="000000"/>
          <w:sz w:val="32"/>
          <w:szCs w:val="32"/>
        </w:rPr>
        <w:t>（三）强化基础支撑。</w:t>
      </w:r>
      <w:r>
        <w:rPr>
          <w:rFonts w:ascii="Times New Roman" w:eastAsia="仿宋_GB2312" w:hAnsi="Times New Roman" w:cs="Times New Roman"/>
          <w:color w:val="000000"/>
          <w:sz w:val="32"/>
          <w:szCs w:val="32"/>
        </w:rPr>
        <w:t>各级教育行政部门</w:t>
      </w:r>
      <w:r>
        <w:rPr>
          <w:rFonts w:ascii="Times New Roman" w:eastAsia="仿宋_GB2312" w:hAnsi="Times New Roman" w:cs="Times New Roman"/>
          <w:color w:val="000000"/>
          <w:sz w:val="32"/>
          <w:szCs w:val="32"/>
        </w:rPr>
        <w:t>要充分认识</w:t>
      </w:r>
      <w:r>
        <w:rPr>
          <w:rFonts w:ascii="Times New Roman" w:eastAsia="仿宋_GB2312" w:hAnsi="Times New Roman" w:cs="Times New Roman"/>
          <w:color w:val="000000"/>
          <w:sz w:val="32"/>
          <w:szCs w:val="32"/>
        </w:rPr>
        <w:t>语言文字工作的</w:t>
      </w:r>
      <w:r>
        <w:rPr>
          <w:rFonts w:ascii="Times New Roman" w:eastAsia="仿宋_GB2312" w:hAnsi="Times New Roman" w:cs="Times New Roman"/>
          <w:color w:val="000000"/>
          <w:sz w:val="32"/>
          <w:szCs w:val="32"/>
        </w:rPr>
        <w:t>重要意义，强化组织领导，建立长效工作机制，在政策、经费、项目等方面给予支持</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为学校</w:t>
      </w:r>
      <w:r>
        <w:rPr>
          <w:rFonts w:ascii="Times New Roman" w:eastAsia="仿宋_GB2312" w:hAnsi="Times New Roman" w:cs="Times New Roman"/>
          <w:color w:val="000000"/>
          <w:sz w:val="32"/>
          <w:szCs w:val="32"/>
        </w:rPr>
        <w:t>语言文字工作</w:t>
      </w:r>
      <w:r>
        <w:rPr>
          <w:rFonts w:ascii="Times New Roman" w:eastAsia="仿宋_GB2312" w:hAnsi="Times New Roman" w:cs="Times New Roman"/>
          <w:color w:val="000000"/>
          <w:sz w:val="32"/>
          <w:szCs w:val="32"/>
        </w:rPr>
        <w:t>创造条件。</w:t>
      </w:r>
      <w:r>
        <w:rPr>
          <w:rFonts w:ascii="Times New Roman" w:eastAsia="仿宋_GB2312" w:hAnsi="Times New Roman" w:cs="Times New Roman"/>
          <w:color w:val="000000"/>
          <w:sz w:val="32"/>
          <w:szCs w:val="32"/>
        </w:rPr>
        <w:t>要推动示范性特色学校</w:t>
      </w:r>
      <w:r>
        <w:rPr>
          <w:rFonts w:ascii="Times New Roman" w:eastAsia="仿宋_GB2312" w:hAnsi="Times New Roman" w:cs="Times New Roman"/>
          <w:color w:val="000000"/>
          <w:sz w:val="32"/>
          <w:szCs w:val="32"/>
        </w:rPr>
        <w:t>形成具有显著影响的实践经验和制度成果，整体提升</w:t>
      </w:r>
      <w:r>
        <w:rPr>
          <w:rFonts w:ascii="Times New Roman" w:eastAsia="仿宋_GB2312" w:hAnsi="Times New Roman" w:cs="Times New Roman"/>
          <w:color w:val="000000"/>
          <w:sz w:val="32"/>
          <w:szCs w:val="32"/>
        </w:rPr>
        <w:t>区域</w:t>
      </w:r>
      <w:r>
        <w:rPr>
          <w:rFonts w:ascii="Times New Roman" w:eastAsia="仿宋_GB2312" w:hAnsi="Times New Roman" w:cs="Times New Roman"/>
          <w:color w:val="000000"/>
          <w:sz w:val="32"/>
          <w:szCs w:val="32"/>
        </w:rPr>
        <w:t>学校</w:t>
      </w:r>
      <w:r>
        <w:rPr>
          <w:rFonts w:ascii="Times New Roman" w:eastAsia="仿宋_GB2312" w:hAnsi="Times New Roman" w:cs="Times New Roman"/>
          <w:color w:val="000000"/>
          <w:sz w:val="32"/>
          <w:szCs w:val="32"/>
        </w:rPr>
        <w:t>语言文字工作质量</w:t>
      </w:r>
      <w:r>
        <w:rPr>
          <w:rFonts w:ascii="Times New Roman" w:eastAsia="仿宋_GB2312" w:hAnsi="Times New Roman" w:cs="Times New Roman"/>
          <w:color w:val="000000"/>
          <w:sz w:val="32"/>
          <w:szCs w:val="32"/>
        </w:rPr>
        <w:t>。</w:t>
      </w:r>
    </w:p>
    <w:p w:rsidR="00971696" w:rsidRDefault="006F79A5">
      <w:pPr>
        <w:overflowPunct w:val="0"/>
        <w:adjustRightInd w:val="0"/>
        <w:snapToGrid w:val="0"/>
        <w:spacing w:line="54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hint="eastAsia"/>
          <w:color w:val="000000"/>
          <w:sz w:val="32"/>
          <w:szCs w:val="32"/>
        </w:rPr>
        <w:t>创建工作</w:t>
      </w:r>
      <w:r>
        <w:rPr>
          <w:rFonts w:ascii="Times New Roman" w:eastAsia="仿宋_GB2312" w:hAnsi="Times New Roman" w:cs="Times New Roman"/>
          <w:color w:val="000000"/>
          <w:sz w:val="32"/>
          <w:szCs w:val="32"/>
        </w:rPr>
        <w:t>按照《语言文字推广应用类学校</w:t>
      </w:r>
      <w:r>
        <w:rPr>
          <w:rFonts w:ascii="Times New Roman" w:eastAsia="仿宋_GB2312" w:hAnsi="Times New Roman" w:cs="Times New Roman"/>
          <w:color w:val="000000"/>
          <w:sz w:val="32"/>
          <w:szCs w:val="32"/>
        </w:rPr>
        <w:t>创建指南</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附</w:t>
      </w:r>
      <w:r>
        <w:rPr>
          <w:rFonts w:ascii="Times New Roman" w:eastAsia="仿宋_GB2312" w:hAnsi="Times New Roman" w:cs="Times New Roman" w:hint="eastAsia"/>
          <w:color w:val="000000"/>
          <w:sz w:val="32"/>
          <w:szCs w:val="32"/>
        </w:rPr>
        <w:t>表</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执行</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参与创建的学校须在符合创建指南</w:t>
      </w:r>
      <w:r>
        <w:rPr>
          <w:rFonts w:ascii="Times New Roman" w:eastAsia="仿宋_GB2312" w:hAnsi="Times New Roman" w:cs="Times New Roman" w:hint="eastAsia"/>
          <w:color w:val="000000"/>
          <w:sz w:val="32"/>
          <w:szCs w:val="32"/>
        </w:rPr>
        <w:t>“</w:t>
      </w:r>
      <w:r>
        <w:rPr>
          <w:rFonts w:ascii="Times New Roman" w:eastAsia="仿宋_GB2312" w:hAnsi="Times New Roman" w:cs="Times New Roman"/>
          <w:color w:val="000000"/>
          <w:sz w:val="32"/>
          <w:szCs w:val="32"/>
        </w:rPr>
        <w:t>基本要求</w:t>
      </w:r>
      <w:r>
        <w:rPr>
          <w:rFonts w:ascii="Times New Roman" w:eastAsia="仿宋_GB2312" w:hAnsi="Times New Roman" w:cs="Times New Roman" w:hint="eastAsia"/>
          <w:color w:val="000000"/>
          <w:sz w:val="32"/>
          <w:szCs w:val="32"/>
        </w:rPr>
        <w:t>”</w:t>
      </w:r>
      <w:r>
        <w:rPr>
          <w:rFonts w:ascii="Times New Roman" w:eastAsia="仿宋_GB2312" w:hAnsi="Times New Roman" w:cs="Times New Roman"/>
          <w:color w:val="000000"/>
          <w:sz w:val="32"/>
          <w:szCs w:val="32"/>
        </w:rPr>
        <w:t>的基础上，在其他一个或几个方面有显著特色和突出成效。</w:t>
      </w:r>
    </w:p>
    <w:p w:rsidR="00971696" w:rsidRDefault="006F79A5">
      <w:pPr>
        <w:widowControl/>
        <w:jc w:val="left"/>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br w:type="page"/>
      </w:r>
    </w:p>
    <w:p w:rsidR="00971696" w:rsidRDefault="006F79A5">
      <w:pPr>
        <w:spacing w:afterLines="50" w:after="156" w:line="560" w:lineRule="exact"/>
        <w:rPr>
          <w:rFonts w:ascii="黑体" w:eastAsia="黑体" w:hAnsi="黑体" w:cs="黑体"/>
          <w:sz w:val="32"/>
          <w:szCs w:val="32"/>
        </w:rPr>
      </w:pPr>
      <w:r>
        <w:rPr>
          <w:rFonts w:ascii="黑体" w:eastAsia="黑体" w:hAnsi="黑体" w:cs="黑体" w:hint="eastAsia"/>
          <w:sz w:val="32"/>
          <w:szCs w:val="32"/>
        </w:rPr>
        <w:lastRenderedPageBreak/>
        <w:t>附</w:t>
      </w:r>
      <w:r>
        <w:rPr>
          <w:rFonts w:ascii="Times New Roman" w:eastAsia="黑体" w:hAnsi="Times New Roman" w:cs="Times New Roman" w:hint="eastAsia"/>
          <w:sz w:val="32"/>
          <w:szCs w:val="32"/>
        </w:rPr>
        <w:t>表</w:t>
      </w:r>
    </w:p>
    <w:p w:rsidR="00971696" w:rsidRDefault="006F79A5">
      <w:pPr>
        <w:snapToGrid w:val="0"/>
        <w:spacing w:beforeLines="100" w:before="312" w:afterLines="100" w:after="312"/>
        <w:jc w:val="center"/>
        <w:rPr>
          <w:rFonts w:ascii="Times New Roman" w:eastAsia="方正小标宋简体" w:hAnsi="Times New Roman" w:cs="Times New Roman"/>
          <w:sz w:val="44"/>
          <w:szCs w:val="44"/>
        </w:rPr>
      </w:pPr>
      <w:r>
        <w:rPr>
          <w:rFonts w:ascii="Times New Roman" w:eastAsia="方正小标宋简体" w:hAnsi="Times New Roman" w:cs="Times New Roman" w:hint="eastAsia"/>
          <w:sz w:val="44"/>
          <w:szCs w:val="44"/>
        </w:rPr>
        <w:t>语言文字推广应用类学校创建指南</w:t>
      </w:r>
    </w:p>
    <w:tbl>
      <w:tblPr>
        <w:tblStyle w:val="a8"/>
        <w:tblW w:w="9828"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916"/>
        <w:gridCol w:w="1928"/>
        <w:gridCol w:w="5984"/>
      </w:tblGrid>
      <w:tr w:rsidR="00971696">
        <w:trPr>
          <w:trHeight w:val="90"/>
          <w:jc w:val="center"/>
        </w:trPr>
        <w:tc>
          <w:tcPr>
            <w:tcW w:w="1916" w:type="dxa"/>
            <w:tcBorders>
              <w:tl2br w:val="nil"/>
              <w:tr2bl w:val="nil"/>
            </w:tcBorders>
            <w:shd w:val="clear" w:color="auto" w:fill="auto"/>
            <w:vAlign w:val="center"/>
          </w:tcPr>
          <w:p w:rsidR="00971696" w:rsidRDefault="006F79A5">
            <w:pPr>
              <w:widowControl/>
              <w:spacing w:line="420" w:lineRule="exact"/>
              <w:jc w:val="center"/>
              <w:rPr>
                <w:rFonts w:ascii="Times New Roman" w:eastAsia="黑体" w:hAnsi="Times New Roman" w:cs="Times New Roman"/>
                <w:bCs/>
                <w:sz w:val="28"/>
                <w:szCs w:val="28"/>
              </w:rPr>
            </w:pPr>
            <w:r>
              <w:rPr>
                <w:rFonts w:ascii="Times New Roman" w:eastAsia="黑体" w:hAnsi="Times New Roman" w:cs="Times New Roman"/>
                <w:bCs/>
                <w:sz w:val="28"/>
                <w:szCs w:val="28"/>
              </w:rPr>
              <w:t>重点领域</w:t>
            </w:r>
          </w:p>
        </w:tc>
        <w:tc>
          <w:tcPr>
            <w:tcW w:w="1928" w:type="dxa"/>
            <w:tcBorders>
              <w:tl2br w:val="nil"/>
              <w:tr2bl w:val="nil"/>
            </w:tcBorders>
            <w:shd w:val="clear" w:color="auto" w:fill="auto"/>
            <w:vAlign w:val="center"/>
          </w:tcPr>
          <w:p w:rsidR="00971696" w:rsidRDefault="006F79A5">
            <w:pPr>
              <w:widowControl/>
              <w:spacing w:line="420" w:lineRule="exact"/>
              <w:jc w:val="center"/>
              <w:rPr>
                <w:rFonts w:ascii="Times New Roman" w:eastAsia="黑体" w:hAnsi="Times New Roman" w:cs="Times New Roman"/>
                <w:bCs/>
                <w:sz w:val="28"/>
                <w:szCs w:val="28"/>
              </w:rPr>
            </w:pPr>
            <w:r>
              <w:rPr>
                <w:rFonts w:ascii="Times New Roman" w:eastAsia="黑体" w:hAnsi="Times New Roman" w:cs="Times New Roman"/>
                <w:bCs/>
                <w:sz w:val="28"/>
                <w:szCs w:val="28"/>
              </w:rPr>
              <w:t>主要方面</w:t>
            </w:r>
          </w:p>
        </w:tc>
        <w:tc>
          <w:tcPr>
            <w:tcW w:w="5984" w:type="dxa"/>
            <w:tcBorders>
              <w:tl2br w:val="nil"/>
              <w:tr2bl w:val="nil"/>
            </w:tcBorders>
            <w:shd w:val="clear" w:color="auto" w:fill="auto"/>
            <w:vAlign w:val="center"/>
          </w:tcPr>
          <w:p w:rsidR="00971696" w:rsidRDefault="006F79A5">
            <w:pPr>
              <w:widowControl/>
              <w:spacing w:line="420" w:lineRule="exact"/>
              <w:jc w:val="center"/>
              <w:rPr>
                <w:rFonts w:ascii="Times New Roman" w:eastAsia="黑体" w:hAnsi="Times New Roman" w:cs="Times New Roman"/>
                <w:bCs/>
                <w:sz w:val="28"/>
                <w:szCs w:val="28"/>
              </w:rPr>
            </w:pPr>
            <w:r>
              <w:rPr>
                <w:rFonts w:ascii="Times New Roman" w:eastAsia="黑体" w:hAnsi="Times New Roman" w:cs="Times New Roman"/>
                <w:bCs/>
                <w:sz w:val="28"/>
                <w:szCs w:val="28"/>
              </w:rPr>
              <w:t>特色要求</w:t>
            </w:r>
          </w:p>
        </w:tc>
      </w:tr>
      <w:tr w:rsidR="00971696">
        <w:trPr>
          <w:trHeight w:val="1440"/>
          <w:jc w:val="center"/>
        </w:trPr>
        <w:tc>
          <w:tcPr>
            <w:tcW w:w="1916" w:type="dxa"/>
            <w:vMerge w:val="restart"/>
            <w:tcBorders>
              <w:tl2br w:val="nil"/>
              <w:tr2bl w:val="nil"/>
            </w:tcBorders>
            <w:shd w:val="clear" w:color="auto" w:fill="auto"/>
            <w:vAlign w:val="center"/>
          </w:tcPr>
          <w:p w:rsidR="00971696" w:rsidRDefault="006F79A5">
            <w:pPr>
              <w:widowControl/>
              <w:spacing w:line="420" w:lineRule="exact"/>
              <w:rPr>
                <w:rFonts w:ascii="Times New Roman" w:eastAsia="仿宋_GB2312" w:hAnsi="Times New Roman" w:cs="Times New Roman"/>
                <w:bCs/>
                <w:color w:val="000000"/>
                <w:sz w:val="28"/>
                <w:szCs w:val="28"/>
              </w:rPr>
            </w:pPr>
            <w:r>
              <w:rPr>
                <w:rFonts w:ascii="Times New Roman" w:eastAsia="黑体" w:hAnsi="Times New Roman" w:cs="Times New Roman"/>
                <w:bCs/>
                <w:color w:val="000000"/>
                <w:sz w:val="28"/>
                <w:szCs w:val="28"/>
              </w:rPr>
              <w:t>一、基本要求</w:t>
            </w:r>
          </w:p>
        </w:tc>
        <w:tc>
          <w:tcPr>
            <w:tcW w:w="1928" w:type="dxa"/>
            <w:tcBorders>
              <w:tl2br w:val="nil"/>
              <w:tr2bl w:val="nil"/>
            </w:tcBorders>
            <w:shd w:val="clear" w:color="auto" w:fill="auto"/>
            <w:vAlign w:val="center"/>
          </w:tcPr>
          <w:p w:rsidR="00971696" w:rsidRDefault="006F79A5">
            <w:pPr>
              <w:widowControl/>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1</w:t>
            </w:r>
            <w:r>
              <w:rPr>
                <w:rFonts w:ascii="Times New Roman" w:eastAsia="楷体_GB2312" w:hAnsi="Times New Roman" w:cs="Times New Roman"/>
                <w:b/>
                <w:bCs/>
                <w:color w:val="000000"/>
                <w:sz w:val="28"/>
                <w:szCs w:val="28"/>
              </w:rPr>
              <w:t>.</w:t>
            </w:r>
            <w:r>
              <w:rPr>
                <w:rFonts w:ascii="Times New Roman" w:eastAsia="楷体_GB2312" w:hAnsi="Times New Roman" w:cs="Times New Roman"/>
                <w:b/>
                <w:bCs/>
                <w:color w:val="000000"/>
                <w:sz w:val="28"/>
                <w:szCs w:val="28"/>
              </w:rPr>
              <w:t>1</w:t>
            </w:r>
            <w:r>
              <w:rPr>
                <w:rFonts w:ascii="Times New Roman" w:eastAsia="楷体_GB2312" w:hAnsi="Times New Roman" w:cs="Times New Roman"/>
                <w:b/>
                <w:bCs/>
                <w:color w:val="000000"/>
                <w:sz w:val="28"/>
                <w:szCs w:val="28"/>
              </w:rPr>
              <w:t>制度机制</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语言文字工作规章制度健全，</w:t>
            </w:r>
            <w:r>
              <w:rPr>
                <w:rFonts w:ascii="Times New Roman" w:eastAsia="仿宋_GB2312" w:hAnsi="Times New Roman" w:cs="Times New Roman"/>
                <w:color w:val="000000"/>
                <w:sz w:val="28"/>
                <w:szCs w:val="28"/>
              </w:rPr>
              <w:t>在学校发展规划和年度计划、总结中有相关内容</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有专门的工作经费。高校有专门的语言文字工作机构</w:t>
            </w:r>
          </w:p>
        </w:tc>
      </w:tr>
      <w:tr w:rsidR="00971696">
        <w:trPr>
          <w:trHeight w:val="2190"/>
          <w:jc w:val="center"/>
        </w:trPr>
        <w:tc>
          <w:tcPr>
            <w:tcW w:w="1916" w:type="dxa"/>
            <w:vMerge/>
            <w:tcBorders>
              <w:tl2br w:val="nil"/>
              <w:tr2bl w:val="nil"/>
            </w:tcBorders>
            <w:shd w:val="clear" w:color="auto" w:fill="auto"/>
            <w:vAlign w:val="center"/>
          </w:tcPr>
          <w:p w:rsidR="00971696" w:rsidRDefault="00971696">
            <w:pPr>
              <w:widowControl/>
              <w:spacing w:line="420" w:lineRule="exact"/>
              <w:rPr>
                <w:rFonts w:ascii="Times New Roman" w:eastAsia="仿宋_GB2312" w:hAnsi="Times New Roman" w:cs="Times New Roman"/>
                <w:bCs/>
                <w:color w:val="000000"/>
                <w:sz w:val="28"/>
                <w:szCs w:val="28"/>
              </w:rPr>
            </w:pPr>
          </w:p>
        </w:tc>
        <w:tc>
          <w:tcPr>
            <w:tcW w:w="1928" w:type="dxa"/>
            <w:tcBorders>
              <w:tl2br w:val="nil"/>
              <w:tr2bl w:val="nil"/>
            </w:tcBorders>
            <w:shd w:val="clear" w:color="auto" w:fill="auto"/>
            <w:vAlign w:val="center"/>
          </w:tcPr>
          <w:p w:rsidR="00971696" w:rsidRDefault="006F79A5">
            <w:pPr>
              <w:widowControl/>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1.2</w:t>
            </w:r>
            <w:r>
              <w:rPr>
                <w:rFonts w:ascii="Times New Roman" w:eastAsia="楷体_GB2312" w:hAnsi="Times New Roman" w:cs="Times New Roman"/>
                <w:b/>
                <w:bCs/>
                <w:color w:val="000000"/>
                <w:sz w:val="28"/>
                <w:szCs w:val="28"/>
              </w:rPr>
              <w:t>规范达标</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语言文字规范化要求纳入学校、教师、学生管理和教育教学、评估评价、培训提升等各环节。</w:t>
            </w:r>
            <w:r>
              <w:rPr>
                <w:rFonts w:ascii="Times New Roman" w:eastAsia="仿宋_GB2312" w:hAnsi="Times New Roman" w:cs="Times New Roman"/>
                <w:color w:val="000000"/>
                <w:sz w:val="28"/>
                <w:szCs w:val="28"/>
              </w:rPr>
              <w:t>以国家通用语言文字为基本教育教学用语用字</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教师和行政管理人员熟悉</w:t>
            </w:r>
            <w:r>
              <w:rPr>
                <w:rFonts w:ascii="Times New Roman" w:eastAsia="仿宋_GB2312" w:hAnsi="Times New Roman" w:cs="Times New Roman"/>
                <w:color w:val="000000"/>
                <w:sz w:val="28"/>
                <w:szCs w:val="28"/>
              </w:rPr>
              <w:t>语言文字政策法规</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教师普通话水平达标</w:t>
            </w:r>
          </w:p>
        </w:tc>
      </w:tr>
      <w:tr w:rsidR="00971696">
        <w:trPr>
          <w:trHeight w:val="1055"/>
          <w:jc w:val="center"/>
        </w:trPr>
        <w:tc>
          <w:tcPr>
            <w:tcW w:w="1916" w:type="dxa"/>
            <w:vMerge/>
            <w:tcBorders>
              <w:tl2br w:val="nil"/>
              <w:tr2bl w:val="nil"/>
            </w:tcBorders>
            <w:shd w:val="clear" w:color="auto" w:fill="auto"/>
            <w:vAlign w:val="center"/>
          </w:tcPr>
          <w:p w:rsidR="00971696" w:rsidRDefault="00971696">
            <w:pPr>
              <w:widowControl/>
              <w:spacing w:line="420" w:lineRule="exact"/>
              <w:rPr>
                <w:rFonts w:ascii="Times New Roman" w:eastAsia="仿宋_GB2312" w:hAnsi="Times New Roman" w:cs="Times New Roman"/>
                <w:bCs/>
                <w:color w:val="000000"/>
                <w:sz w:val="28"/>
                <w:szCs w:val="28"/>
              </w:rPr>
            </w:pPr>
          </w:p>
        </w:tc>
        <w:tc>
          <w:tcPr>
            <w:tcW w:w="1928" w:type="dxa"/>
            <w:tcBorders>
              <w:tl2br w:val="nil"/>
              <w:tr2bl w:val="nil"/>
            </w:tcBorders>
            <w:shd w:val="clear" w:color="auto" w:fill="auto"/>
            <w:vAlign w:val="center"/>
          </w:tcPr>
          <w:p w:rsidR="00971696" w:rsidRDefault="006F79A5">
            <w:pPr>
              <w:widowControl/>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1.3</w:t>
            </w:r>
            <w:r>
              <w:rPr>
                <w:rFonts w:ascii="Times New Roman" w:eastAsia="楷体_GB2312" w:hAnsi="Times New Roman" w:cs="Times New Roman"/>
                <w:b/>
                <w:bCs/>
                <w:color w:val="000000"/>
                <w:sz w:val="28"/>
                <w:szCs w:val="28"/>
              </w:rPr>
              <w:t>校园环境</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注重</w:t>
            </w:r>
            <w:r>
              <w:rPr>
                <w:rFonts w:ascii="Times New Roman" w:eastAsia="仿宋_GB2312" w:hAnsi="Times New Roman" w:cs="Times New Roman"/>
                <w:sz w:val="28"/>
                <w:szCs w:val="28"/>
                <w:lang w:bidi="ar"/>
              </w:rPr>
              <w:t>校园语言文化环境建设</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校内公文、媒体宣传以及校园环境等用语用字</w:t>
            </w:r>
            <w:r>
              <w:rPr>
                <w:rFonts w:ascii="Times New Roman" w:eastAsia="仿宋_GB2312" w:hAnsi="Times New Roman" w:cs="Times New Roman"/>
                <w:color w:val="000000"/>
                <w:sz w:val="28"/>
                <w:szCs w:val="28"/>
              </w:rPr>
              <w:t>符合规范</w:t>
            </w:r>
          </w:p>
        </w:tc>
      </w:tr>
      <w:tr w:rsidR="00971696">
        <w:trPr>
          <w:trHeight w:val="2701"/>
          <w:jc w:val="center"/>
        </w:trPr>
        <w:tc>
          <w:tcPr>
            <w:tcW w:w="1916" w:type="dxa"/>
            <w:vMerge w:val="restart"/>
            <w:tcBorders>
              <w:tl2br w:val="nil"/>
              <w:tr2bl w:val="nil"/>
            </w:tcBorders>
            <w:shd w:val="clear" w:color="auto" w:fill="auto"/>
            <w:vAlign w:val="center"/>
          </w:tcPr>
          <w:p w:rsidR="00971696" w:rsidRDefault="00971696">
            <w:pPr>
              <w:spacing w:line="420" w:lineRule="exact"/>
              <w:rPr>
                <w:rFonts w:ascii="Times New Roman" w:eastAsia="仿宋_GB2312" w:hAnsi="Times New Roman" w:cs="Times New Roman"/>
                <w:color w:val="000000"/>
                <w:sz w:val="28"/>
                <w:szCs w:val="28"/>
              </w:rPr>
            </w:pPr>
          </w:p>
          <w:p w:rsidR="00971696" w:rsidRDefault="006F79A5">
            <w:pPr>
              <w:spacing w:line="420" w:lineRule="exact"/>
              <w:rPr>
                <w:rFonts w:ascii="Times New Roman" w:eastAsia="黑体" w:hAnsi="Times New Roman" w:cs="Times New Roman"/>
                <w:color w:val="000000"/>
                <w:sz w:val="28"/>
                <w:szCs w:val="28"/>
              </w:rPr>
            </w:pPr>
            <w:r>
              <w:rPr>
                <w:rFonts w:ascii="Times New Roman" w:eastAsia="黑体" w:hAnsi="Times New Roman" w:cs="Times New Roman"/>
                <w:bCs/>
                <w:color w:val="000000"/>
                <w:sz w:val="28"/>
                <w:szCs w:val="28"/>
              </w:rPr>
              <w:t>二、</w:t>
            </w:r>
            <w:r>
              <w:rPr>
                <w:rFonts w:ascii="Times New Roman" w:eastAsia="黑体" w:hAnsi="Times New Roman" w:cs="Times New Roman"/>
                <w:bCs/>
                <w:color w:val="000000"/>
                <w:sz w:val="28"/>
                <w:szCs w:val="28"/>
              </w:rPr>
              <w:t>教育教学</w:t>
            </w: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2.1</w:t>
            </w:r>
            <w:r>
              <w:rPr>
                <w:rFonts w:ascii="Times New Roman" w:eastAsia="楷体_GB2312" w:hAnsi="Times New Roman" w:cs="Times New Roman"/>
                <w:b/>
                <w:bCs/>
                <w:color w:val="000000"/>
                <w:sz w:val="28"/>
                <w:szCs w:val="28"/>
              </w:rPr>
              <w:t>教育成效</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语言文字在服务立德树人根本任务</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促进</w:t>
            </w:r>
            <w:r>
              <w:rPr>
                <w:rFonts w:ascii="Times New Roman" w:eastAsia="仿宋_GB2312" w:hAnsi="Times New Roman" w:cs="Times New Roman"/>
                <w:color w:val="000000"/>
                <w:sz w:val="28"/>
                <w:szCs w:val="28"/>
              </w:rPr>
              <w:t>铸牢中华民族共同体意识等</w:t>
            </w:r>
            <w:r>
              <w:rPr>
                <w:rFonts w:ascii="Times New Roman" w:eastAsia="仿宋_GB2312" w:hAnsi="Times New Roman" w:cs="Times New Roman"/>
                <w:color w:val="000000"/>
                <w:sz w:val="28"/>
                <w:szCs w:val="28"/>
              </w:rPr>
              <w:t>方面作用发挥明显。国家通用语言文字教育教学课程体系完善</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语言文化</w:t>
            </w:r>
            <w:r>
              <w:rPr>
                <w:rFonts w:ascii="Times New Roman" w:eastAsia="仿宋_GB2312" w:hAnsi="Times New Roman" w:cs="Times New Roman"/>
                <w:color w:val="000000"/>
                <w:sz w:val="28"/>
                <w:szCs w:val="28"/>
              </w:rPr>
              <w:t>育人成效显著</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各学科教学都重视语言文字规范意识培养，学生普通话</w:t>
            </w:r>
            <w:r>
              <w:rPr>
                <w:rFonts w:ascii="Times New Roman" w:eastAsia="仿宋_GB2312" w:hAnsi="Times New Roman" w:cs="Times New Roman"/>
                <w:color w:val="000000"/>
                <w:sz w:val="28"/>
                <w:szCs w:val="28"/>
              </w:rPr>
              <w:t>水平较</w:t>
            </w:r>
            <w:r>
              <w:rPr>
                <w:rFonts w:ascii="Times New Roman" w:eastAsia="仿宋_GB2312" w:hAnsi="Times New Roman" w:cs="Times New Roman"/>
                <w:color w:val="000000"/>
                <w:sz w:val="28"/>
                <w:szCs w:val="28"/>
              </w:rPr>
              <w:t>高，语言文字综合应用能力强</w:t>
            </w:r>
          </w:p>
        </w:tc>
      </w:tr>
      <w:tr w:rsidR="00971696">
        <w:trPr>
          <w:trHeight w:val="3211"/>
          <w:jc w:val="center"/>
        </w:trPr>
        <w:tc>
          <w:tcPr>
            <w:tcW w:w="1916" w:type="dxa"/>
            <w:vMerge/>
            <w:tcBorders>
              <w:tl2br w:val="nil"/>
              <w:tr2bl w:val="nil"/>
            </w:tcBorders>
            <w:shd w:val="clear" w:color="auto" w:fill="auto"/>
            <w:vAlign w:val="center"/>
          </w:tcPr>
          <w:p w:rsidR="00971696" w:rsidRDefault="00971696">
            <w:pPr>
              <w:spacing w:line="420" w:lineRule="exact"/>
              <w:rPr>
                <w:rFonts w:ascii="Times New Roman" w:eastAsia="仿宋_GB2312" w:hAnsi="Times New Roman" w:cs="Times New Roman"/>
                <w:color w:val="000000"/>
                <w:sz w:val="28"/>
                <w:szCs w:val="28"/>
              </w:rPr>
            </w:pP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2.2</w:t>
            </w:r>
            <w:r>
              <w:rPr>
                <w:rFonts w:ascii="Times New Roman" w:eastAsia="楷体_GB2312" w:hAnsi="Times New Roman" w:cs="Times New Roman"/>
                <w:b/>
                <w:bCs/>
                <w:color w:val="000000"/>
                <w:sz w:val="28"/>
                <w:szCs w:val="28"/>
              </w:rPr>
              <w:t>教学教研</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深入</w:t>
            </w:r>
            <w:r>
              <w:rPr>
                <w:rFonts w:ascii="Times New Roman" w:eastAsia="仿宋_GB2312" w:hAnsi="Times New Roman" w:cs="Times New Roman"/>
                <w:color w:val="000000"/>
                <w:sz w:val="28"/>
                <w:szCs w:val="28"/>
              </w:rPr>
              <w:t>开展</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典耀中华</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主题读书行动</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开展</w:t>
            </w:r>
            <w:r>
              <w:rPr>
                <w:rFonts w:ascii="Times New Roman" w:eastAsia="仿宋_GB2312" w:hAnsi="Times New Roman" w:cs="Times New Roman"/>
                <w:color w:val="000000"/>
                <w:sz w:val="28"/>
                <w:szCs w:val="28"/>
                <w:lang w:bidi="ar"/>
              </w:rPr>
              <w:t>语言文明教育，</w:t>
            </w:r>
            <w:r>
              <w:rPr>
                <w:rFonts w:ascii="Times New Roman" w:eastAsia="仿宋_GB2312" w:hAnsi="Times New Roman" w:cs="Times New Roman"/>
                <w:color w:val="000000"/>
                <w:sz w:val="28"/>
                <w:szCs w:val="28"/>
                <w:lang w:bidi="ar"/>
              </w:rPr>
              <w:t>引导学生养成良好语言习惯。</w:t>
            </w:r>
            <w:r>
              <w:rPr>
                <w:rFonts w:ascii="Times New Roman" w:eastAsia="仿宋_GB2312" w:hAnsi="Times New Roman" w:cs="Times New Roman"/>
                <w:color w:val="000000"/>
                <w:sz w:val="28"/>
                <w:szCs w:val="28"/>
              </w:rPr>
              <w:t>中小学进一步加强规范汉字书写教育，引导学生掌握正确书写技能，提高书写水平。</w:t>
            </w:r>
            <w:r>
              <w:rPr>
                <w:rFonts w:ascii="Times New Roman" w:eastAsia="仿宋_GB2312" w:hAnsi="Times New Roman" w:cs="Times New Roman"/>
                <w:color w:val="000000"/>
                <w:sz w:val="28"/>
                <w:szCs w:val="28"/>
                <w:lang w:bidi="ar"/>
              </w:rPr>
              <w:t>高校</w:t>
            </w:r>
            <w:r>
              <w:rPr>
                <w:rFonts w:ascii="Times New Roman" w:eastAsia="仿宋_GB2312" w:hAnsi="Times New Roman" w:cs="Times New Roman"/>
                <w:color w:val="000000"/>
                <w:sz w:val="28"/>
                <w:szCs w:val="28"/>
              </w:rPr>
              <w:t>将大学语文纳入公共基础课</w:t>
            </w:r>
            <w:r>
              <w:rPr>
                <w:rFonts w:ascii="Times New Roman" w:eastAsia="仿宋_GB2312" w:hAnsi="Times New Roman" w:cs="Times New Roman"/>
                <w:color w:val="000000"/>
                <w:sz w:val="28"/>
                <w:szCs w:val="28"/>
              </w:rPr>
              <w:t>或</w:t>
            </w:r>
            <w:r>
              <w:rPr>
                <w:rFonts w:ascii="Times New Roman" w:eastAsia="仿宋_GB2312" w:hAnsi="Times New Roman" w:cs="Times New Roman"/>
                <w:color w:val="000000"/>
                <w:sz w:val="28"/>
                <w:szCs w:val="28"/>
              </w:rPr>
              <w:t>必修课</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开展语言文字理论、政策研究及重大实践探索，推动语言文字与人工智能等相关学科的深度融合</w:t>
            </w:r>
          </w:p>
        </w:tc>
      </w:tr>
      <w:tr w:rsidR="00971696">
        <w:trPr>
          <w:trHeight w:val="727"/>
          <w:jc w:val="center"/>
        </w:trPr>
        <w:tc>
          <w:tcPr>
            <w:tcW w:w="1916" w:type="dxa"/>
            <w:tcBorders>
              <w:tl2br w:val="nil"/>
              <w:tr2bl w:val="nil"/>
            </w:tcBorders>
            <w:shd w:val="clear" w:color="auto" w:fill="auto"/>
            <w:vAlign w:val="center"/>
          </w:tcPr>
          <w:p w:rsidR="00971696" w:rsidRDefault="006F79A5">
            <w:pPr>
              <w:widowControl/>
              <w:spacing w:line="420" w:lineRule="exact"/>
              <w:jc w:val="center"/>
              <w:rPr>
                <w:rFonts w:ascii="Times New Roman" w:eastAsia="黑体" w:hAnsi="Times New Roman" w:cs="Times New Roman"/>
                <w:bCs/>
                <w:sz w:val="28"/>
                <w:szCs w:val="28"/>
              </w:rPr>
            </w:pPr>
            <w:r>
              <w:rPr>
                <w:rFonts w:ascii="Times New Roman" w:eastAsia="黑体" w:hAnsi="Times New Roman" w:cs="Times New Roman"/>
                <w:bCs/>
                <w:sz w:val="28"/>
                <w:szCs w:val="28"/>
              </w:rPr>
              <w:lastRenderedPageBreak/>
              <w:t>重点领域</w:t>
            </w:r>
          </w:p>
        </w:tc>
        <w:tc>
          <w:tcPr>
            <w:tcW w:w="1928" w:type="dxa"/>
            <w:tcBorders>
              <w:tl2br w:val="nil"/>
              <w:tr2bl w:val="nil"/>
            </w:tcBorders>
            <w:shd w:val="clear" w:color="auto" w:fill="auto"/>
            <w:vAlign w:val="center"/>
          </w:tcPr>
          <w:p w:rsidR="00971696" w:rsidRDefault="006F79A5">
            <w:pPr>
              <w:widowControl/>
              <w:spacing w:line="420" w:lineRule="exact"/>
              <w:jc w:val="center"/>
              <w:rPr>
                <w:rFonts w:ascii="Times New Roman" w:eastAsia="黑体" w:hAnsi="Times New Roman" w:cs="Times New Roman"/>
                <w:bCs/>
                <w:sz w:val="28"/>
                <w:szCs w:val="28"/>
              </w:rPr>
            </w:pPr>
            <w:r>
              <w:rPr>
                <w:rFonts w:ascii="Times New Roman" w:eastAsia="黑体" w:hAnsi="Times New Roman" w:cs="Times New Roman"/>
                <w:bCs/>
                <w:sz w:val="28"/>
                <w:szCs w:val="28"/>
              </w:rPr>
              <w:t>主要方面</w:t>
            </w:r>
          </w:p>
        </w:tc>
        <w:tc>
          <w:tcPr>
            <w:tcW w:w="5984" w:type="dxa"/>
            <w:tcBorders>
              <w:tl2br w:val="nil"/>
              <w:tr2bl w:val="nil"/>
            </w:tcBorders>
            <w:shd w:val="clear" w:color="auto" w:fill="auto"/>
            <w:vAlign w:val="center"/>
          </w:tcPr>
          <w:p w:rsidR="00971696" w:rsidRDefault="006F79A5">
            <w:pPr>
              <w:widowControl/>
              <w:spacing w:line="420" w:lineRule="exact"/>
              <w:jc w:val="center"/>
              <w:rPr>
                <w:rFonts w:ascii="Times New Roman" w:eastAsia="黑体" w:hAnsi="Times New Roman" w:cs="Times New Roman"/>
                <w:bCs/>
                <w:sz w:val="28"/>
                <w:szCs w:val="28"/>
              </w:rPr>
            </w:pPr>
            <w:r>
              <w:rPr>
                <w:rFonts w:ascii="Times New Roman" w:eastAsia="黑体" w:hAnsi="Times New Roman" w:cs="Times New Roman"/>
                <w:bCs/>
                <w:sz w:val="28"/>
                <w:szCs w:val="28"/>
              </w:rPr>
              <w:t>特色要求</w:t>
            </w:r>
          </w:p>
        </w:tc>
      </w:tr>
      <w:tr w:rsidR="00971696">
        <w:trPr>
          <w:trHeight w:val="2115"/>
          <w:jc w:val="center"/>
        </w:trPr>
        <w:tc>
          <w:tcPr>
            <w:tcW w:w="1916" w:type="dxa"/>
            <w:vMerge w:val="restart"/>
            <w:tcBorders>
              <w:tl2br w:val="nil"/>
              <w:tr2bl w:val="nil"/>
            </w:tcBorders>
            <w:shd w:val="clear" w:color="auto" w:fill="auto"/>
            <w:vAlign w:val="center"/>
          </w:tcPr>
          <w:p w:rsidR="00971696" w:rsidRDefault="006F79A5">
            <w:pPr>
              <w:spacing w:line="420" w:lineRule="exact"/>
              <w:rPr>
                <w:rFonts w:ascii="Times New Roman" w:eastAsia="黑体" w:hAnsi="Times New Roman" w:cs="Times New Roman"/>
                <w:color w:val="000000"/>
                <w:sz w:val="28"/>
                <w:szCs w:val="28"/>
              </w:rPr>
            </w:pPr>
            <w:r>
              <w:rPr>
                <w:rFonts w:ascii="Times New Roman" w:eastAsia="黑体" w:hAnsi="Times New Roman" w:cs="Times New Roman"/>
                <w:bCs/>
                <w:color w:val="000000"/>
                <w:sz w:val="28"/>
                <w:szCs w:val="28"/>
              </w:rPr>
              <w:t>三</w:t>
            </w:r>
            <w:r>
              <w:rPr>
                <w:rFonts w:ascii="Times New Roman" w:eastAsia="黑体" w:hAnsi="Times New Roman" w:cs="Times New Roman"/>
                <w:bCs/>
                <w:color w:val="000000"/>
                <w:sz w:val="28"/>
                <w:szCs w:val="28"/>
              </w:rPr>
              <w:t>、</w:t>
            </w:r>
            <w:r>
              <w:rPr>
                <w:rFonts w:ascii="Times New Roman" w:eastAsia="黑体" w:hAnsi="Times New Roman" w:cs="Times New Roman"/>
                <w:bCs/>
                <w:color w:val="000000"/>
                <w:sz w:val="28"/>
                <w:szCs w:val="28"/>
              </w:rPr>
              <w:t>推广普及</w:t>
            </w: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3.1</w:t>
            </w:r>
            <w:r>
              <w:rPr>
                <w:rFonts w:ascii="Times New Roman" w:eastAsia="楷体_GB2312" w:hAnsi="Times New Roman" w:cs="Times New Roman"/>
                <w:b/>
                <w:bCs/>
                <w:color w:val="000000"/>
                <w:sz w:val="28"/>
                <w:szCs w:val="28"/>
              </w:rPr>
              <w:t>宣传推广</w:t>
            </w:r>
          </w:p>
        </w:tc>
        <w:tc>
          <w:tcPr>
            <w:tcW w:w="5984" w:type="dxa"/>
            <w:tcBorders>
              <w:tl2br w:val="nil"/>
              <w:tr2bl w:val="nil"/>
            </w:tcBorders>
            <w:shd w:val="clear" w:color="auto" w:fill="auto"/>
            <w:vAlign w:val="center"/>
          </w:tcPr>
          <w:p w:rsidR="00971696" w:rsidRDefault="006F79A5">
            <w:pPr>
              <w:widowControl/>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lang w:bidi="ar"/>
              </w:rPr>
              <w:t>发挥学校对</w:t>
            </w:r>
            <w:r>
              <w:rPr>
                <w:rFonts w:ascii="Times New Roman" w:eastAsia="仿宋_GB2312" w:hAnsi="Times New Roman" w:cs="Times New Roman"/>
                <w:color w:val="000000"/>
                <w:sz w:val="28"/>
                <w:szCs w:val="28"/>
                <w:lang w:bidi="ar"/>
              </w:rPr>
              <w:t>教育系统和</w:t>
            </w:r>
            <w:r>
              <w:rPr>
                <w:rFonts w:ascii="Times New Roman" w:eastAsia="仿宋_GB2312" w:hAnsi="Times New Roman" w:cs="Times New Roman"/>
                <w:color w:val="000000"/>
                <w:sz w:val="28"/>
                <w:szCs w:val="28"/>
                <w:lang w:bidi="ar"/>
              </w:rPr>
              <w:t>社会的辐射带动作用，充分利用世界读书日、全国推广普通话</w:t>
            </w:r>
            <w:r>
              <w:rPr>
                <w:rFonts w:ascii="Times New Roman" w:eastAsia="仿宋_GB2312" w:hAnsi="Times New Roman" w:cs="Times New Roman"/>
                <w:color w:val="000000"/>
                <w:sz w:val="28"/>
                <w:szCs w:val="28"/>
                <w:lang w:bidi="ar"/>
              </w:rPr>
              <w:t>宣传</w:t>
            </w:r>
            <w:r>
              <w:rPr>
                <w:rFonts w:ascii="Times New Roman" w:eastAsia="仿宋_GB2312" w:hAnsi="Times New Roman" w:cs="Times New Roman"/>
                <w:color w:val="000000"/>
                <w:sz w:val="28"/>
                <w:szCs w:val="28"/>
                <w:lang w:bidi="ar"/>
              </w:rPr>
              <w:t>周等平台，采取传统媒体和</w:t>
            </w:r>
            <w:r>
              <w:rPr>
                <w:rFonts w:ascii="Times New Roman" w:eastAsia="仿宋_GB2312" w:hAnsi="Times New Roman" w:cs="Times New Roman"/>
                <w:color w:val="000000"/>
                <w:sz w:val="28"/>
                <w:szCs w:val="28"/>
                <w:lang w:bidi="ar"/>
              </w:rPr>
              <w:t>新媒体相结合的方式，开展国家通用语言文字知识普及和政策宣传</w:t>
            </w:r>
            <w:r>
              <w:rPr>
                <w:rFonts w:ascii="Times New Roman" w:eastAsia="仿宋_GB2312" w:hAnsi="Times New Roman" w:cs="Times New Roman"/>
                <w:color w:val="000000"/>
                <w:sz w:val="28"/>
                <w:szCs w:val="28"/>
                <w:lang w:bidi="ar"/>
              </w:rPr>
              <w:t>，</w:t>
            </w:r>
            <w:r>
              <w:rPr>
                <w:rFonts w:ascii="Times New Roman" w:eastAsia="仿宋_GB2312" w:hAnsi="Times New Roman" w:cs="Times New Roman"/>
                <w:color w:val="000000"/>
                <w:sz w:val="28"/>
                <w:szCs w:val="28"/>
                <w:lang w:bidi="ar"/>
              </w:rPr>
              <w:t>有经常性的语言文字宣传阵地</w:t>
            </w:r>
          </w:p>
        </w:tc>
      </w:tr>
      <w:tr w:rsidR="00971696">
        <w:trPr>
          <w:trHeight w:val="3340"/>
          <w:jc w:val="center"/>
        </w:trPr>
        <w:tc>
          <w:tcPr>
            <w:tcW w:w="1916" w:type="dxa"/>
            <w:vMerge/>
            <w:tcBorders>
              <w:tl2br w:val="nil"/>
              <w:tr2bl w:val="nil"/>
            </w:tcBorders>
            <w:shd w:val="clear" w:color="auto" w:fill="auto"/>
            <w:vAlign w:val="center"/>
          </w:tcPr>
          <w:p w:rsidR="00971696" w:rsidRDefault="00971696">
            <w:pPr>
              <w:spacing w:line="420" w:lineRule="exact"/>
              <w:rPr>
                <w:rFonts w:ascii="Times New Roman" w:eastAsia="仿宋_GB2312" w:hAnsi="Times New Roman" w:cs="Times New Roman"/>
                <w:color w:val="000000"/>
                <w:sz w:val="28"/>
                <w:szCs w:val="28"/>
              </w:rPr>
            </w:pP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3.2</w:t>
            </w:r>
            <w:r>
              <w:rPr>
                <w:rFonts w:ascii="Times New Roman" w:eastAsia="楷体_GB2312" w:hAnsi="Times New Roman" w:cs="Times New Roman"/>
                <w:b/>
                <w:bCs/>
                <w:color w:val="000000"/>
                <w:sz w:val="28"/>
                <w:szCs w:val="28"/>
              </w:rPr>
              <w:t>培训服务</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sz w:val="28"/>
                <w:szCs w:val="28"/>
                <w:lang w:bidi="ar"/>
              </w:rPr>
              <w:t>积</w:t>
            </w:r>
            <w:r>
              <w:rPr>
                <w:rFonts w:ascii="Times New Roman" w:eastAsia="仿宋_GB2312" w:hAnsi="Times New Roman" w:cs="Times New Roman"/>
                <w:color w:val="000000"/>
                <w:sz w:val="28"/>
                <w:szCs w:val="28"/>
                <w:lang w:bidi="ar"/>
              </w:rPr>
              <w:t>极参与</w:t>
            </w:r>
            <w:r>
              <w:rPr>
                <w:rFonts w:ascii="Times New Roman" w:eastAsia="仿宋_GB2312" w:hAnsi="Times New Roman" w:cs="Times New Roman"/>
                <w:color w:val="000000"/>
                <w:sz w:val="28"/>
                <w:szCs w:val="28"/>
              </w:rPr>
              <w:t>国家通用语言文字普及攻坚和质量提升行动。</w:t>
            </w:r>
            <w:r>
              <w:rPr>
                <w:rFonts w:ascii="Times New Roman" w:eastAsia="仿宋_GB2312" w:hAnsi="Times New Roman" w:cs="Times New Roman"/>
                <w:color w:val="000000"/>
                <w:sz w:val="28"/>
                <w:szCs w:val="28"/>
              </w:rPr>
              <w:t>加强</w:t>
            </w:r>
            <w:r>
              <w:rPr>
                <w:rFonts w:ascii="Times New Roman" w:eastAsia="仿宋_GB2312" w:hAnsi="Times New Roman" w:cs="Times New Roman"/>
                <w:color w:val="000000"/>
                <w:sz w:val="28"/>
                <w:szCs w:val="28"/>
                <w:lang w:bidi="ar"/>
              </w:rPr>
              <w:t>校家社协同育人，通过结对帮扶、志愿服务、</w:t>
            </w:r>
            <w:r>
              <w:rPr>
                <w:rFonts w:ascii="仿宋_GB2312" w:eastAsia="仿宋_GB2312" w:hAnsi="仿宋_GB2312" w:cs="仿宋_GB2312" w:hint="eastAsia"/>
                <w:color w:val="000000"/>
                <w:sz w:val="28"/>
                <w:szCs w:val="28"/>
                <w:lang w:bidi="ar"/>
              </w:rPr>
              <w:t>“小手拉大手”</w:t>
            </w:r>
            <w:r>
              <w:rPr>
                <w:rFonts w:ascii="Times New Roman" w:eastAsia="仿宋_GB2312" w:hAnsi="Times New Roman" w:cs="Times New Roman"/>
                <w:color w:val="000000"/>
                <w:sz w:val="28"/>
                <w:szCs w:val="28"/>
                <w:lang w:bidi="ar"/>
              </w:rPr>
              <w:t>等方式，</w:t>
            </w:r>
            <w:r>
              <w:rPr>
                <w:rFonts w:ascii="Times New Roman" w:eastAsia="仿宋_GB2312" w:hAnsi="Times New Roman" w:cs="Times New Roman"/>
                <w:color w:val="000000"/>
                <w:sz w:val="28"/>
                <w:szCs w:val="28"/>
                <w:lang w:bidi="ar"/>
              </w:rPr>
              <w:t>面向</w:t>
            </w:r>
            <w:r>
              <w:rPr>
                <w:rFonts w:ascii="Times New Roman" w:eastAsia="仿宋_GB2312" w:hAnsi="Times New Roman" w:cs="Times New Roman"/>
                <w:color w:val="000000"/>
                <w:sz w:val="28"/>
                <w:szCs w:val="28"/>
                <w:lang w:bidi="ar"/>
              </w:rPr>
              <w:t>农村和民族地区</w:t>
            </w:r>
            <w:r>
              <w:rPr>
                <w:rFonts w:ascii="Times New Roman" w:eastAsia="仿宋_GB2312" w:hAnsi="Times New Roman" w:cs="Times New Roman"/>
                <w:color w:val="000000"/>
                <w:sz w:val="28"/>
                <w:szCs w:val="28"/>
                <w:lang w:bidi="ar"/>
              </w:rPr>
              <w:t>教师、青壮年劳动力、基层干部等重点领域人群</w:t>
            </w:r>
            <w:r>
              <w:rPr>
                <w:rFonts w:ascii="Times New Roman" w:eastAsia="仿宋_GB2312" w:hAnsi="Times New Roman" w:cs="Times New Roman"/>
                <w:color w:val="000000"/>
                <w:sz w:val="28"/>
                <w:szCs w:val="28"/>
                <w:lang w:bidi="ar"/>
              </w:rPr>
              <w:t>，</w:t>
            </w:r>
            <w:r>
              <w:rPr>
                <w:rFonts w:ascii="Times New Roman" w:eastAsia="仿宋_GB2312" w:hAnsi="Times New Roman" w:cs="Times New Roman"/>
                <w:color w:val="000000"/>
                <w:sz w:val="28"/>
                <w:szCs w:val="28"/>
                <w:lang w:bidi="ar"/>
              </w:rPr>
              <w:t>高质量</w:t>
            </w:r>
            <w:r>
              <w:rPr>
                <w:rFonts w:ascii="Times New Roman" w:eastAsia="仿宋_GB2312" w:hAnsi="Times New Roman" w:cs="Times New Roman"/>
                <w:color w:val="000000"/>
                <w:sz w:val="28"/>
                <w:szCs w:val="28"/>
                <w:lang w:bidi="ar"/>
              </w:rPr>
              <w:t>开展国家通用语言文字能力提升</w:t>
            </w:r>
            <w:r>
              <w:rPr>
                <w:rFonts w:ascii="Times New Roman" w:eastAsia="仿宋_GB2312" w:hAnsi="Times New Roman" w:cs="Times New Roman"/>
                <w:color w:val="000000"/>
                <w:sz w:val="28"/>
                <w:szCs w:val="28"/>
                <w:lang w:bidi="ar"/>
              </w:rPr>
              <w:t>、</w:t>
            </w:r>
            <w:r>
              <w:rPr>
                <w:rFonts w:ascii="仿宋_GB2312" w:eastAsia="仿宋_GB2312" w:hAnsi="仿宋_GB2312" w:cs="仿宋_GB2312" w:hint="eastAsia"/>
                <w:color w:val="000000"/>
                <w:sz w:val="28"/>
                <w:szCs w:val="28"/>
                <w:lang w:bidi="ar"/>
              </w:rPr>
              <w:t>“</w:t>
            </w:r>
            <w:r>
              <w:rPr>
                <w:rFonts w:ascii="仿宋_GB2312" w:eastAsia="仿宋_GB2312" w:hAnsi="仿宋_GB2312" w:cs="仿宋_GB2312" w:hint="eastAsia"/>
                <w:color w:val="000000"/>
                <w:sz w:val="28"/>
                <w:szCs w:val="28"/>
                <w:lang w:bidi="ar"/>
              </w:rPr>
              <w:t>普通话</w:t>
            </w:r>
            <w:r>
              <w:rPr>
                <w:rFonts w:ascii="仿宋_GB2312" w:eastAsia="仿宋_GB2312" w:hAnsi="仿宋_GB2312" w:cs="仿宋_GB2312" w:hint="eastAsia"/>
                <w:color w:val="000000"/>
                <w:sz w:val="28"/>
                <w:szCs w:val="28"/>
                <w:lang w:bidi="ar"/>
              </w:rPr>
              <w:t>+</w:t>
            </w:r>
            <w:r>
              <w:rPr>
                <w:rFonts w:ascii="仿宋_GB2312" w:eastAsia="仿宋_GB2312" w:hAnsi="仿宋_GB2312" w:cs="仿宋_GB2312" w:hint="eastAsia"/>
                <w:color w:val="000000"/>
                <w:sz w:val="28"/>
                <w:szCs w:val="28"/>
                <w:lang w:bidi="ar"/>
              </w:rPr>
              <w:t>职业技能”</w:t>
            </w:r>
            <w:r>
              <w:rPr>
                <w:rFonts w:ascii="Times New Roman" w:eastAsia="仿宋_GB2312" w:hAnsi="Times New Roman" w:cs="Times New Roman"/>
                <w:color w:val="000000"/>
                <w:sz w:val="28"/>
                <w:szCs w:val="28"/>
                <w:lang w:bidi="ar"/>
              </w:rPr>
              <w:t>等培训</w:t>
            </w:r>
            <w:r>
              <w:rPr>
                <w:rFonts w:ascii="Times New Roman" w:eastAsia="仿宋_GB2312" w:hAnsi="Times New Roman" w:cs="Times New Roman"/>
                <w:color w:val="000000"/>
                <w:sz w:val="28"/>
                <w:szCs w:val="28"/>
                <w:lang w:bidi="ar"/>
              </w:rPr>
              <w:t>。</w:t>
            </w:r>
            <w:r>
              <w:rPr>
                <w:rFonts w:ascii="Times New Roman" w:eastAsia="仿宋_GB2312" w:hAnsi="Times New Roman" w:cs="Times New Roman"/>
                <w:color w:val="000000"/>
                <w:sz w:val="28"/>
                <w:szCs w:val="28"/>
                <w:lang w:bidi="ar"/>
              </w:rPr>
              <w:t>高校</w:t>
            </w:r>
            <w:r>
              <w:rPr>
                <w:rFonts w:ascii="Times New Roman" w:eastAsia="仿宋_GB2312" w:hAnsi="Times New Roman" w:cs="Times New Roman"/>
                <w:color w:val="000000"/>
                <w:sz w:val="28"/>
                <w:szCs w:val="28"/>
                <w:lang w:bidi="ar"/>
              </w:rPr>
              <w:t>要在</w:t>
            </w:r>
            <w:r>
              <w:rPr>
                <w:rFonts w:ascii="Times New Roman" w:eastAsia="仿宋_GB2312" w:hAnsi="Times New Roman" w:cs="Times New Roman"/>
                <w:color w:val="000000"/>
                <w:sz w:val="28"/>
                <w:szCs w:val="28"/>
                <w:lang w:bidi="ar"/>
              </w:rPr>
              <w:t>服务地方经济社会发展需要，赋能乡村振兴</w:t>
            </w:r>
            <w:r>
              <w:rPr>
                <w:rFonts w:ascii="Times New Roman" w:eastAsia="仿宋_GB2312" w:hAnsi="Times New Roman" w:cs="Times New Roman"/>
                <w:color w:val="000000"/>
                <w:sz w:val="28"/>
                <w:szCs w:val="28"/>
                <w:lang w:bidi="ar"/>
              </w:rPr>
              <w:t>中作用发挥</w:t>
            </w:r>
            <w:r>
              <w:rPr>
                <w:rFonts w:ascii="Times New Roman" w:eastAsia="仿宋_GB2312" w:hAnsi="Times New Roman" w:cs="Times New Roman"/>
                <w:color w:val="000000"/>
                <w:sz w:val="28"/>
                <w:szCs w:val="28"/>
                <w:lang w:bidi="ar"/>
              </w:rPr>
              <w:t>明显</w:t>
            </w:r>
          </w:p>
        </w:tc>
      </w:tr>
      <w:tr w:rsidR="00971696">
        <w:trPr>
          <w:trHeight w:val="1365"/>
          <w:jc w:val="center"/>
        </w:trPr>
        <w:tc>
          <w:tcPr>
            <w:tcW w:w="1916" w:type="dxa"/>
            <w:vMerge w:val="restart"/>
            <w:tcBorders>
              <w:tl2br w:val="nil"/>
              <w:tr2bl w:val="nil"/>
            </w:tcBorders>
            <w:shd w:val="clear" w:color="auto" w:fill="auto"/>
            <w:vAlign w:val="center"/>
          </w:tcPr>
          <w:p w:rsidR="00971696" w:rsidRDefault="006F79A5">
            <w:pPr>
              <w:numPr>
                <w:ilvl w:val="255"/>
                <w:numId w:val="0"/>
              </w:numPr>
              <w:spacing w:line="420" w:lineRule="exact"/>
              <w:rPr>
                <w:rFonts w:ascii="Times New Roman" w:eastAsia="仿宋_GB2312" w:hAnsi="Times New Roman" w:cs="Times New Roman"/>
                <w:color w:val="000000"/>
                <w:sz w:val="28"/>
                <w:szCs w:val="28"/>
              </w:rPr>
            </w:pPr>
            <w:r>
              <w:rPr>
                <w:rFonts w:ascii="Times New Roman" w:eastAsia="黑体" w:hAnsi="Times New Roman" w:cs="Times New Roman"/>
                <w:bCs/>
                <w:color w:val="000000"/>
                <w:sz w:val="28"/>
                <w:szCs w:val="28"/>
              </w:rPr>
              <w:t>四、文化传承</w:t>
            </w: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4.1</w:t>
            </w:r>
            <w:r>
              <w:rPr>
                <w:rFonts w:ascii="Times New Roman" w:eastAsia="楷体_GB2312" w:hAnsi="Times New Roman" w:cs="Times New Roman"/>
                <w:b/>
                <w:bCs/>
                <w:color w:val="000000"/>
                <w:sz w:val="28"/>
                <w:szCs w:val="28"/>
              </w:rPr>
              <w:t>学习探究</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在中华优秀语言文化的研究阐释、教育传承、资源建设等方面成效明显，</w:t>
            </w:r>
            <w:r>
              <w:rPr>
                <w:rFonts w:ascii="Times New Roman" w:eastAsia="仿宋_GB2312" w:hAnsi="Times New Roman" w:cs="Times New Roman"/>
                <w:color w:val="000000"/>
                <w:sz w:val="28"/>
                <w:szCs w:val="28"/>
                <w:lang w:bidi="ar"/>
              </w:rPr>
              <w:t>引导学生</w:t>
            </w:r>
            <w:r>
              <w:rPr>
                <w:rFonts w:ascii="Times New Roman" w:eastAsia="仿宋_GB2312" w:hAnsi="Times New Roman" w:cs="Times New Roman"/>
                <w:color w:val="000000"/>
                <w:sz w:val="28"/>
                <w:szCs w:val="28"/>
                <w:lang w:bidi="ar"/>
              </w:rPr>
              <w:t>深</w:t>
            </w:r>
            <w:r>
              <w:rPr>
                <w:rFonts w:ascii="Times New Roman" w:eastAsia="仿宋_GB2312" w:hAnsi="Times New Roman" w:cs="Times New Roman"/>
                <w:color w:val="000000"/>
                <w:sz w:val="28"/>
                <w:szCs w:val="28"/>
                <w:lang w:bidi="ar"/>
              </w:rPr>
              <w:t>入了解</w:t>
            </w:r>
            <w:r>
              <w:rPr>
                <w:rFonts w:ascii="Times New Roman" w:eastAsia="仿宋_GB2312" w:hAnsi="Times New Roman" w:cs="Times New Roman"/>
                <w:color w:val="000000"/>
                <w:sz w:val="28"/>
                <w:szCs w:val="28"/>
                <w:lang w:bidi="ar"/>
              </w:rPr>
              <w:t>语言文字</w:t>
            </w:r>
            <w:r>
              <w:rPr>
                <w:rFonts w:ascii="Times New Roman" w:eastAsia="仿宋_GB2312" w:hAnsi="Times New Roman" w:cs="Times New Roman"/>
                <w:color w:val="000000"/>
                <w:sz w:val="28"/>
                <w:szCs w:val="28"/>
                <w:lang w:bidi="ar"/>
              </w:rPr>
              <w:t>蕴含的历史文化价值，坚定文化自信</w:t>
            </w:r>
          </w:p>
        </w:tc>
      </w:tr>
      <w:tr w:rsidR="00971696">
        <w:trPr>
          <w:trHeight w:val="1881"/>
          <w:jc w:val="center"/>
        </w:trPr>
        <w:tc>
          <w:tcPr>
            <w:tcW w:w="1916" w:type="dxa"/>
            <w:vMerge/>
            <w:tcBorders>
              <w:tl2br w:val="nil"/>
              <w:tr2bl w:val="nil"/>
            </w:tcBorders>
            <w:shd w:val="clear" w:color="auto" w:fill="auto"/>
            <w:vAlign w:val="center"/>
          </w:tcPr>
          <w:p w:rsidR="00971696" w:rsidRDefault="00971696">
            <w:pPr>
              <w:spacing w:line="420" w:lineRule="exact"/>
              <w:rPr>
                <w:rFonts w:ascii="Times New Roman" w:eastAsia="黑体" w:hAnsi="Times New Roman" w:cs="Times New Roman"/>
                <w:bCs/>
                <w:color w:val="000000"/>
                <w:sz w:val="28"/>
                <w:szCs w:val="28"/>
              </w:rPr>
            </w:pP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4.2</w:t>
            </w:r>
            <w:r>
              <w:rPr>
                <w:rFonts w:ascii="Times New Roman" w:eastAsia="楷体_GB2312" w:hAnsi="Times New Roman" w:cs="Times New Roman"/>
                <w:b/>
                <w:bCs/>
                <w:color w:val="000000"/>
                <w:sz w:val="28"/>
                <w:szCs w:val="28"/>
              </w:rPr>
              <w:t>创新传播</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积极参与中华经典诵读工程等国家语言文化传承发展系列工程，广泛开展中华经典诵、写、讲等活动，传承经典诗文、书法、篆刻、曲艺等优秀语言文化，</w:t>
            </w:r>
            <w:r>
              <w:rPr>
                <w:rFonts w:ascii="Times New Roman" w:eastAsia="仿宋_GB2312" w:hAnsi="Times New Roman" w:cs="Times New Roman"/>
                <w:color w:val="000000"/>
                <w:sz w:val="28"/>
                <w:szCs w:val="28"/>
              </w:rPr>
              <w:t>打造特色品牌</w:t>
            </w:r>
            <w:r>
              <w:rPr>
                <w:rFonts w:ascii="Times New Roman" w:eastAsia="仿宋_GB2312" w:hAnsi="Times New Roman" w:cs="Times New Roman"/>
                <w:color w:val="000000"/>
                <w:sz w:val="28"/>
                <w:szCs w:val="28"/>
              </w:rPr>
              <w:t>。充分利用</w:t>
            </w:r>
            <w:r>
              <w:rPr>
                <w:rFonts w:ascii="Times New Roman" w:eastAsia="仿宋_GB2312" w:hAnsi="Times New Roman" w:cs="Times New Roman"/>
                <w:sz w:val="28"/>
                <w:szCs w:val="28"/>
                <w:lang w:bidi="ar"/>
              </w:rPr>
              <w:t>地域</w:t>
            </w:r>
            <w:r>
              <w:rPr>
                <w:rFonts w:ascii="Times New Roman" w:eastAsia="仿宋_GB2312" w:hAnsi="Times New Roman" w:cs="Times New Roman"/>
                <w:sz w:val="28"/>
                <w:szCs w:val="28"/>
                <w:lang w:bidi="ar"/>
              </w:rPr>
              <w:t>语言文化资源</w:t>
            </w:r>
            <w:r>
              <w:rPr>
                <w:rFonts w:ascii="Times New Roman" w:eastAsia="仿宋_GB2312" w:hAnsi="Times New Roman" w:cs="Times New Roman"/>
                <w:sz w:val="28"/>
                <w:szCs w:val="28"/>
                <w:lang w:bidi="ar"/>
              </w:rPr>
              <w:t>，</w:t>
            </w:r>
            <w:r>
              <w:rPr>
                <w:rFonts w:ascii="Times New Roman" w:eastAsia="仿宋_GB2312" w:hAnsi="Times New Roman" w:cs="Times New Roman"/>
                <w:sz w:val="28"/>
                <w:szCs w:val="28"/>
                <w:lang w:bidi="ar"/>
              </w:rPr>
              <w:t>科学保护各民族语言文字</w:t>
            </w:r>
          </w:p>
        </w:tc>
      </w:tr>
      <w:tr w:rsidR="00971696">
        <w:trPr>
          <w:trHeight w:val="949"/>
          <w:jc w:val="center"/>
        </w:trPr>
        <w:tc>
          <w:tcPr>
            <w:tcW w:w="1916" w:type="dxa"/>
            <w:vMerge w:val="restart"/>
            <w:tcBorders>
              <w:tl2br w:val="nil"/>
              <w:tr2bl w:val="nil"/>
            </w:tcBorders>
            <w:shd w:val="clear" w:color="auto" w:fill="auto"/>
            <w:vAlign w:val="center"/>
          </w:tcPr>
          <w:p w:rsidR="00971696" w:rsidRDefault="006F79A5">
            <w:pPr>
              <w:numPr>
                <w:ilvl w:val="255"/>
                <w:numId w:val="0"/>
              </w:numPr>
              <w:spacing w:line="420" w:lineRule="exact"/>
              <w:rPr>
                <w:rFonts w:ascii="Times New Roman" w:eastAsia="黑体" w:hAnsi="Times New Roman" w:cs="Times New Roman"/>
                <w:bCs/>
                <w:color w:val="000000"/>
                <w:sz w:val="28"/>
                <w:szCs w:val="28"/>
              </w:rPr>
            </w:pPr>
            <w:r>
              <w:rPr>
                <w:rFonts w:ascii="Times New Roman" w:eastAsia="黑体" w:hAnsi="Times New Roman" w:cs="Times New Roman"/>
                <w:bCs/>
                <w:color w:val="000000"/>
                <w:sz w:val="28"/>
                <w:szCs w:val="28"/>
              </w:rPr>
              <w:t>五、合作交流</w:t>
            </w: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仿宋_GB2312" w:hAnsi="Times New Roman" w:cs="Times New Roman"/>
                <w:b/>
                <w:bCs/>
                <w:color w:val="000000"/>
                <w:sz w:val="28"/>
                <w:szCs w:val="28"/>
              </w:rPr>
            </w:pPr>
            <w:r>
              <w:rPr>
                <w:rFonts w:ascii="Times New Roman" w:eastAsia="楷体_GB2312" w:hAnsi="Times New Roman" w:cs="Times New Roman"/>
                <w:b/>
                <w:bCs/>
                <w:color w:val="000000"/>
                <w:sz w:val="28"/>
                <w:szCs w:val="28"/>
              </w:rPr>
              <w:t>5.1</w:t>
            </w:r>
            <w:r>
              <w:rPr>
                <w:rFonts w:ascii="Times New Roman" w:eastAsia="楷体_GB2312" w:hAnsi="Times New Roman" w:cs="Times New Roman"/>
                <w:b/>
                <w:bCs/>
                <w:color w:val="000000"/>
                <w:sz w:val="28"/>
                <w:szCs w:val="28"/>
              </w:rPr>
              <w:t>国内合作</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开展省际、省域内、</w:t>
            </w:r>
            <w:r>
              <w:rPr>
                <w:rFonts w:ascii="Times New Roman" w:eastAsia="仿宋_GB2312" w:hAnsi="Times New Roman" w:cs="Times New Roman"/>
                <w:color w:val="000000"/>
                <w:sz w:val="28"/>
                <w:szCs w:val="28"/>
              </w:rPr>
              <w:t>校</w:t>
            </w:r>
            <w:r>
              <w:rPr>
                <w:rFonts w:ascii="Times New Roman" w:eastAsia="仿宋_GB2312" w:hAnsi="Times New Roman" w:cs="Times New Roman"/>
                <w:color w:val="000000"/>
                <w:sz w:val="28"/>
                <w:szCs w:val="28"/>
              </w:rPr>
              <w:t>际</w:t>
            </w:r>
            <w:r>
              <w:rPr>
                <w:rFonts w:ascii="Times New Roman" w:eastAsia="仿宋_GB2312" w:hAnsi="Times New Roman" w:cs="Times New Roman"/>
                <w:color w:val="000000"/>
                <w:sz w:val="28"/>
                <w:szCs w:val="28"/>
              </w:rPr>
              <w:t>交流</w:t>
            </w:r>
            <w:r>
              <w:rPr>
                <w:rFonts w:ascii="Times New Roman" w:eastAsia="仿宋_GB2312" w:hAnsi="Times New Roman" w:cs="Times New Roman"/>
                <w:color w:val="000000"/>
                <w:sz w:val="28"/>
                <w:szCs w:val="28"/>
              </w:rPr>
              <w:t>合作</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拓展内地与港澳、大陆与台湾的语言文化交流</w:t>
            </w:r>
          </w:p>
        </w:tc>
      </w:tr>
      <w:tr w:rsidR="00971696">
        <w:trPr>
          <w:trHeight w:val="1780"/>
          <w:jc w:val="center"/>
        </w:trPr>
        <w:tc>
          <w:tcPr>
            <w:tcW w:w="1916" w:type="dxa"/>
            <w:vMerge/>
            <w:tcBorders>
              <w:tl2br w:val="nil"/>
              <w:tr2bl w:val="nil"/>
            </w:tcBorders>
            <w:shd w:val="clear" w:color="auto" w:fill="auto"/>
            <w:vAlign w:val="center"/>
          </w:tcPr>
          <w:p w:rsidR="00971696" w:rsidRDefault="00971696">
            <w:pPr>
              <w:spacing w:line="420" w:lineRule="exact"/>
              <w:rPr>
                <w:rFonts w:ascii="Times New Roman" w:eastAsia="黑体" w:hAnsi="Times New Roman" w:cs="Times New Roman"/>
                <w:bCs/>
                <w:color w:val="000000"/>
                <w:sz w:val="28"/>
                <w:szCs w:val="28"/>
              </w:rPr>
            </w:pPr>
          </w:p>
        </w:tc>
        <w:tc>
          <w:tcPr>
            <w:tcW w:w="1928" w:type="dxa"/>
            <w:tcBorders>
              <w:tl2br w:val="nil"/>
              <w:tr2bl w:val="nil"/>
            </w:tcBorders>
            <w:shd w:val="clear" w:color="auto" w:fill="auto"/>
            <w:vAlign w:val="center"/>
          </w:tcPr>
          <w:p w:rsidR="00971696" w:rsidRDefault="006F79A5">
            <w:pPr>
              <w:spacing w:line="420" w:lineRule="exact"/>
              <w:jc w:val="center"/>
              <w:rPr>
                <w:rFonts w:ascii="Times New Roman" w:eastAsia="楷体_GB2312" w:hAnsi="Times New Roman" w:cs="Times New Roman"/>
                <w:b/>
                <w:bCs/>
                <w:color w:val="000000"/>
                <w:sz w:val="28"/>
                <w:szCs w:val="28"/>
              </w:rPr>
            </w:pPr>
            <w:r>
              <w:rPr>
                <w:rFonts w:ascii="Times New Roman" w:eastAsia="楷体_GB2312" w:hAnsi="Times New Roman" w:cs="Times New Roman"/>
                <w:b/>
                <w:bCs/>
                <w:color w:val="000000"/>
                <w:sz w:val="28"/>
                <w:szCs w:val="28"/>
              </w:rPr>
              <w:t>5.2</w:t>
            </w:r>
            <w:r>
              <w:rPr>
                <w:rFonts w:ascii="Times New Roman" w:eastAsia="楷体_GB2312" w:hAnsi="Times New Roman" w:cs="Times New Roman"/>
                <w:b/>
                <w:bCs/>
                <w:color w:val="000000"/>
                <w:sz w:val="28"/>
                <w:szCs w:val="28"/>
              </w:rPr>
              <w:t>国际交流</w:t>
            </w:r>
          </w:p>
        </w:tc>
        <w:tc>
          <w:tcPr>
            <w:tcW w:w="5984" w:type="dxa"/>
            <w:tcBorders>
              <w:tl2br w:val="nil"/>
              <w:tr2bl w:val="nil"/>
            </w:tcBorders>
            <w:shd w:val="clear" w:color="auto" w:fill="auto"/>
            <w:vAlign w:val="center"/>
          </w:tcPr>
          <w:p w:rsidR="00971696" w:rsidRDefault="006F79A5">
            <w:pPr>
              <w:spacing w:line="420" w:lineRule="exac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创新开展国际中文教育，讲好中国故事、传播好中国声音。</w:t>
            </w:r>
            <w:r>
              <w:rPr>
                <w:rFonts w:ascii="Times New Roman" w:eastAsia="仿宋_GB2312" w:hAnsi="Times New Roman" w:cs="Times New Roman"/>
                <w:color w:val="000000"/>
                <w:sz w:val="28"/>
                <w:szCs w:val="28"/>
              </w:rPr>
              <w:t>立足学校特色和区位优势，加强与国外</w:t>
            </w:r>
            <w:r>
              <w:rPr>
                <w:rFonts w:ascii="Times New Roman" w:eastAsia="仿宋_GB2312" w:hAnsi="Times New Roman" w:cs="Times New Roman"/>
                <w:color w:val="000000"/>
                <w:sz w:val="28"/>
                <w:szCs w:val="28"/>
              </w:rPr>
              <w:t>中小学、</w:t>
            </w:r>
            <w:r>
              <w:rPr>
                <w:rFonts w:ascii="Times New Roman" w:eastAsia="仿宋_GB2312" w:hAnsi="Times New Roman" w:cs="Times New Roman"/>
                <w:color w:val="000000"/>
                <w:sz w:val="28"/>
                <w:szCs w:val="28"/>
              </w:rPr>
              <w:t>高校、研究机构、国际组织的语言文字交流互鉴</w:t>
            </w:r>
          </w:p>
        </w:tc>
      </w:tr>
    </w:tbl>
    <w:p w:rsidR="00971696" w:rsidRDefault="00971696">
      <w:pPr>
        <w:widowControl/>
        <w:jc w:val="left"/>
        <w:rPr>
          <w:rFonts w:ascii="Times New Roman" w:eastAsia="黑体" w:hAnsi="Times New Roman" w:cs="Times New Roman"/>
          <w:sz w:val="32"/>
          <w:szCs w:val="32"/>
        </w:rPr>
      </w:pPr>
      <w:bookmarkStart w:id="0" w:name="_GoBack"/>
      <w:bookmarkEnd w:id="0"/>
    </w:p>
    <w:sectPr w:rsidR="00971696">
      <w:footerReference w:type="default" r:id="rId8"/>
      <w:pgSz w:w="11906" w:h="16838"/>
      <w:pgMar w:top="1984" w:right="1800" w:bottom="1871" w:left="1800" w:header="851" w:footer="153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79A5" w:rsidRDefault="006F79A5">
      <w:r>
        <w:separator/>
      </w:r>
    </w:p>
  </w:endnote>
  <w:endnote w:type="continuationSeparator" w:id="0">
    <w:p w:rsidR="006F79A5" w:rsidRDefault="006F79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embedRegular r:id="rId1" w:subsetted="1" w:fontKey="{7200BB29-F2AA-4885-9183-F20521FB2EE8}"/>
  </w:font>
  <w:font w:name="黑体">
    <w:altName w:val="SimHei"/>
    <w:panose1 w:val="02010609060101010101"/>
    <w:charset w:val="86"/>
    <w:family w:val="modern"/>
    <w:pitch w:val="fixed"/>
    <w:sig w:usb0="800002BF" w:usb1="38CF7CFA" w:usb2="00000016" w:usb3="00000000" w:csb0="00040001" w:csb1="00000000"/>
    <w:embedRegular r:id="rId2" w:subsetted="1" w:fontKey="{FF0E93CC-C765-407F-8653-6EB2291B505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embedRegular r:id="rId3" w:subsetted="1" w:fontKey="{B816FC1B-6321-4F0F-BB4A-6322D1E13A91}"/>
  </w:font>
  <w:font w:name="楷体_GB2312">
    <w:panose1 w:val="02010609030101010101"/>
    <w:charset w:val="86"/>
    <w:family w:val="modern"/>
    <w:pitch w:val="fixed"/>
    <w:sig w:usb0="00000001" w:usb1="080E0000" w:usb2="00000010" w:usb3="00000000" w:csb0="00040000" w:csb1="00000000"/>
    <w:embedRegular r:id="rId4" w:subsetted="1" w:fontKey="{B8FFF5C6-D1C5-4E7F-AB42-4AB7E307DEB0}"/>
    <w:embedBold r:id="rId5" w:subsetted="1" w:fontKey="{570128A3-00C1-4A14-8760-A960D5DD1C79}"/>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1696" w:rsidRDefault="006F79A5">
    <w:pPr>
      <w:pStyle w:val="a4"/>
    </w:pPr>
    <w:r>
      <w:rPr>
        <w:noProof/>
      </w:rPr>
      <mc:AlternateContent>
        <mc:Choice Requires="wps">
          <w:drawing>
            <wp:anchor distT="0" distB="0" distL="114300" distR="114300" simplePos="0" relativeHeight="2516587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71696" w:rsidRDefault="006F79A5">
                          <w:pPr>
                            <w:pStyle w:val="a4"/>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85515D">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margin-left:92.8pt;margin-top:0;width:2in;height:2in;z-index:25165875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Fvd9cFhAgAACgUAAA4AAAAAAAAAAAAAAAAALgIAAGRycy9lMm9Eb2MueG1s&#10;UEsBAi0AFAAGAAgAAAAhAHGq0bnXAAAABQEAAA8AAAAAAAAAAAAAAAAAuwQAAGRycy9kb3ducmV2&#10;LnhtbFBLBQYAAAAABAAEAPMAAAC/BQAAAAA=&#10;" filled="f" stroked="f" strokeweight=".5pt">
              <v:textbox style="mso-fit-shape-to-text:t" inset="0,0,0,0">
                <w:txbxContent>
                  <w:p w:rsidR="00971696" w:rsidRDefault="006F79A5">
                    <w:pPr>
                      <w:pStyle w:val="a4"/>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85515D">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79A5" w:rsidRDefault="006F79A5">
      <w:r>
        <w:separator/>
      </w:r>
    </w:p>
  </w:footnote>
  <w:footnote w:type="continuationSeparator" w:id="0">
    <w:p w:rsidR="006F79A5" w:rsidRDefault="006F79A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5A8A21F"/>
    <w:multiLevelType w:val="singleLevel"/>
    <w:tmpl w:val="85A8A21F"/>
    <w:lvl w:ilvl="0">
      <w:start w:val="1"/>
      <w:numFmt w:val="decimal"/>
      <w:suff w:val="space"/>
      <w:lvlText w:val="%1."/>
      <w:lvlJc w:val="left"/>
    </w:lvl>
  </w:abstractNum>
  <w:abstractNum w:abstractNumId="1" w15:restartNumberingAfterBreak="0">
    <w:nsid w:val="ADB30100"/>
    <w:multiLevelType w:val="singleLevel"/>
    <w:tmpl w:val="ADB30100"/>
    <w:lvl w:ilvl="0">
      <w:start w:val="1"/>
      <w:numFmt w:val="decimal"/>
      <w:suff w:val="space"/>
      <w:lvlText w:val="%1."/>
      <w:lvlJc w:val="left"/>
    </w:lvl>
  </w:abstractNum>
  <w:abstractNum w:abstractNumId="2" w15:restartNumberingAfterBreak="0">
    <w:nsid w:val="C96CA815"/>
    <w:multiLevelType w:val="singleLevel"/>
    <w:tmpl w:val="C96CA815"/>
    <w:lvl w:ilvl="0">
      <w:start w:val="2"/>
      <w:numFmt w:val="decimal"/>
      <w:suff w:val="space"/>
      <w:lvlText w:val="%1."/>
      <w:lvlJc w:val="left"/>
    </w:lvl>
  </w:abstractNum>
  <w:abstractNum w:abstractNumId="3" w15:restartNumberingAfterBreak="0">
    <w:nsid w:val="D1DD03A2"/>
    <w:multiLevelType w:val="singleLevel"/>
    <w:tmpl w:val="D1DD03A2"/>
    <w:lvl w:ilvl="0">
      <w:start w:val="1"/>
      <w:numFmt w:val="decimal"/>
      <w:suff w:val="space"/>
      <w:lvlText w:val="%1."/>
      <w:lvlJc w:val="left"/>
    </w:lvl>
  </w:abstractNum>
  <w:abstractNum w:abstractNumId="4" w15:restartNumberingAfterBreak="0">
    <w:nsid w:val="DBAFB62C"/>
    <w:multiLevelType w:val="multilevel"/>
    <w:tmpl w:val="DBAFB62C"/>
    <w:lvl w:ilvl="0">
      <w:start w:val="1"/>
      <w:numFmt w:val="chineseCountingThousand"/>
      <w:pStyle w:val="1"/>
      <w:suff w:val="space"/>
      <w:lvlText w:val="%1、"/>
      <w:lvlJc w:val="left"/>
      <w:pPr>
        <w:ind w:left="400" w:hanging="40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 w15:restartNumberingAfterBreak="0">
    <w:nsid w:val="DC64A891"/>
    <w:multiLevelType w:val="singleLevel"/>
    <w:tmpl w:val="DC64A891"/>
    <w:lvl w:ilvl="0">
      <w:start w:val="1"/>
      <w:numFmt w:val="decimal"/>
      <w:suff w:val="space"/>
      <w:lvlText w:val="%1."/>
      <w:lvlJc w:val="left"/>
    </w:lvl>
  </w:abstractNum>
  <w:abstractNum w:abstractNumId="6" w15:restartNumberingAfterBreak="0">
    <w:nsid w:val="E42F4832"/>
    <w:multiLevelType w:val="singleLevel"/>
    <w:tmpl w:val="E42F4832"/>
    <w:lvl w:ilvl="0">
      <w:start w:val="1"/>
      <w:numFmt w:val="decimal"/>
      <w:suff w:val="space"/>
      <w:lvlText w:val="%1."/>
      <w:lvlJc w:val="left"/>
    </w:lvl>
  </w:abstractNum>
  <w:abstractNum w:abstractNumId="7" w15:restartNumberingAfterBreak="0">
    <w:nsid w:val="E94FB74A"/>
    <w:multiLevelType w:val="singleLevel"/>
    <w:tmpl w:val="E94FB74A"/>
    <w:lvl w:ilvl="0">
      <w:start w:val="1"/>
      <w:numFmt w:val="decimal"/>
      <w:suff w:val="space"/>
      <w:lvlText w:val="%1."/>
      <w:lvlJc w:val="left"/>
    </w:lvl>
  </w:abstractNum>
  <w:abstractNum w:abstractNumId="8" w15:restartNumberingAfterBreak="0">
    <w:nsid w:val="F429ED54"/>
    <w:multiLevelType w:val="singleLevel"/>
    <w:tmpl w:val="F429ED54"/>
    <w:lvl w:ilvl="0">
      <w:start w:val="1"/>
      <w:numFmt w:val="decimal"/>
      <w:suff w:val="space"/>
      <w:lvlText w:val="%1."/>
      <w:lvlJc w:val="left"/>
    </w:lvl>
  </w:abstractNum>
  <w:abstractNum w:abstractNumId="9" w15:restartNumberingAfterBreak="0">
    <w:nsid w:val="0CBE966A"/>
    <w:multiLevelType w:val="singleLevel"/>
    <w:tmpl w:val="0CBE966A"/>
    <w:lvl w:ilvl="0">
      <w:start w:val="1"/>
      <w:numFmt w:val="decimal"/>
      <w:suff w:val="space"/>
      <w:lvlText w:val="%1."/>
      <w:lvlJc w:val="left"/>
    </w:lvl>
  </w:abstractNum>
  <w:abstractNum w:abstractNumId="10" w15:restartNumberingAfterBreak="0">
    <w:nsid w:val="1330FB37"/>
    <w:multiLevelType w:val="singleLevel"/>
    <w:tmpl w:val="1330FB37"/>
    <w:lvl w:ilvl="0">
      <w:start w:val="3"/>
      <w:numFmt w:val="chineseCounting"/>
      <w:suff w:val="nothing"/>
      <w:lvlText w:val="%1、"/>
      <w:lvlJc w:val="left"/>
      <w:rPr>
        <w:rFonts w:hint="eastAsia"/>
      </w:rPr>
    </w:lvl>
  </w:abstractNum>
  <w:abstractNum w:abstractNumId="11" w15:restartNumberingAfterBreak="0">
    <w:nsid w:val="55041D67"/>
    <w:multiLevelType w:val="singleLevel"/>
    <w:tmpl w:val="55041D67"/>
    <w:lvl w:ilvl="0">
      <w:start w:val="1"/>
      <w:numFmt w:val="decimal"/>
      <w:suff w:val="space"/>
      <w:lvlText w:val="%1."/>
      <w:lvlJc w:val="left"/>
    </w:lvl>
  </w:abstractNum>
  <w:abstractNum w:abstractNumId="12" w15:restartNumberingAfterBreak="0">
    <w:nsid w:val="67089227"/>
    <w:multiLevelType w:val="singleLevel"/>
    <w:tmpl w:val="67089227"/>
    <w:lvl w:ilvl="0">
      <w:start w:val="1"/>
      <w:numFmt w:val="decimal"/>
      <w:suff w:val="space"/>
      <w:lvlText w:val="%1."/>
      <w:lvlJc w:val="left"/>
    </w:lvl>
  </w:abstractNum>
  <w:abstractNum w:abstractNumId="13" w15:restartNumberingAfterBreak="0">
    <w:nsid w:val="7BA3C35E"/>
    <w:multiLevelType w:val="singleLevel"/>
    <w:tmpl w:val="7BA3C35E"/>
    <w:lvl w:ilvl="0">
      <w:start w:val="1"/>
      <w:numFmt w:val="decimal"/>
      <w:suff w:val="space"/>
      <w:lvlText w:val="%1."/>
      <w:lvlJc w:val="left"/>
    </w:lvl>
  </w:abstractNum>
  <w:num w:numId="1">
    <w:abstractNumId w:val="4"/>
  </w:num>
  <w:num w:numId="2">
    <w:abstractNumId w:val="10"/>
  </w:num>
  <w:num w:numId="3">
    <w:abstractNumId w:val="1"/>
  </w:num>
  <w:num w:numId="4">
    <w:abstractNumId w:val="0"/>
  </w:num>
  <w:num w:numId="5">
    <w:abstractNumId w:val="9"/>
  </w:num>
  <w:num w:numId="6">
    <w:abstractNumId w:val="8"/>
  </w:num>
  <w:num w:numId="7">
    <w:abstractNumId w:val="12"/>
  </w:num>
  <w:num w:numId="8">
    <w:abstractNumId w:val="6"/>
  </w:num>
  <w:num w:numId="9">
    <w:abstractNumId w:val="3"/>
  </w:num>
  <w:num w:numId="10">
    <w:abstractNumId w:val="11"/>
  </w:num>
  <w:num w:numId="11">
    <w:abstractNumId w:val="7"/>
  </w:num>
  <w:num w:numId="12">
    <w:abstractNumId w:val="5"/>
  </w:num>
  <w:num w:numId="13">
    <w:abstractNumId w:val="1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696"/>
    <w:rsid w:val="EFF7F5C5"/>
    <w:rsid w:val="FDBF8682"/>
    <w:rsid w:val="006F79A5"/>
    <w:rsid w:val="0085515D"/>
    <w:rsid w:val="00971696"/>
    <w:rsid w:val="00B46918"/>
    <w:rsid w:val="01992CC6"/>
    <w:rsid w:val="019E4ED3"/>
    <w:rsid w:val="02E7319C"/>
    <w:rsid w:val="032064E7"/>
    <w:rsid w:val="0327776F"/>
    <w:rsid w:val="033C2BF5"/>
    <w:rsid w:val="04A03941"/>
    <w:rsid w:val="04E062EB"/>
    <w:rsid w:val="05BE7DCF"/>
    <w:rsid w:val="06941622"/>
    <w:rsid w:val="06C3547C"/>
    <w:rsid w:val="07A6139B"/>
    <w:rsid w:val="07AB0349"/>
    <w:rsid w:val="07FE32F6"/>
    <w:rsid w:val="08591B53"/>
    <w:rsid w:val="090F785D"/>
    <w:rsid w:val="099C20BF"/>
    <w:rsid w:val="09C03F0D"/>
    <w:rsid w:val="0A1928DC"/>
    <w:rsid w:val="0A892BC4"/>
    <w:rsid w:val="0BAE4B62"/>
    <w:rsid w:val="0C22747E"/>
    <w:rsid w:val="0C7D5615"/>
    <w:rsid w:val="0C9B273A"/>
    <w:rsid w:val="0CE224AA"/>
    <w:rsid w:val="0E0B1B42"/>
    <w:rsid w:val="0ED30327"/>
    <w:rsid w:val="0FF26B15"/>
    <w:rsid w:val="101A1B85"/>
    <w:rsid w:val="103F3D25"/>
    <w:rsid w:val="104801C3"/>
    <w:rsid w:val="105314AC"/>
    <w:rsid w:val="1055481F"/>
    <w:rsid w:val="10B95885"/>
    <w:rsid w:val="113D236A"/>
    <w:rsid w:val="118916FB"/>
    <w:rsid w:val="123553DF"/>
    <w:rsid w:val="126857B5"/>
    <w:rsid w:val="13F13588"/>
    <w:rsid w:val="141674C2"/>
    <w:rsid w:val="142358E9"/>
    <w:rsid w:val="145853B5"/>
    <w:rsid w:val="147A532B"/>
    <w:rsid w:val="14AD74AF"/>
    <w:rsid w:val="14BC3B96"/>
    <w:rsid w:val="15100CEF"/>
    <w:rsid w:val="15282FD9"/>
    <w:rsid w:val="163E2DAF"/>
    <w:rsid w:val="165A3666"/>
    <w:rsid w:val="173D7210"/>
    <w:rsid w:val="17500A00"/>
    <w:rsid w:val="18552337"/>
    <w:rsid w:val="188F1F4F"/>
    <w:rsid w:val="19AE504F"/>
    <w:rsid w:val="19C73B24"/>
    <w:rsid w:val="19C86FE9"/>
    <w:rsid w:val="19CF0DB1"/>
    <w:rsid w:val="19DD25E4"/>
    <w:rsid w:val="1A085187"/>
    <w:rsid w:val="1A0A11CB"/>
    <w:rsid w:val="1A0B2804"/>
    <w:rsid w:val="1BAA299A"/>
    <w:rsid w:val="1C112A19"/>
    <w:rsid w:val="1C480313"/>
    <w:rsid w:val="1CD972E2"/>
    <w:rsid w:val="1D83086A"/>
    <w:rsid w:val="1DB70263"/>
    <w:rsid w:val="1DC51D0D"/>
    <w:rsid w:val="1DE25A26"/>
    <w:rsid w:val="1E9E60BA"/>
    <w:rsid w:val="1F3D58D3"/>
    <w:rsid w:val="1F43738D"/>
    <w:rsid w:val="1F8B4890"/>
    <w:rsid w:val="1F8B49DF"/>
    <w:rsid w:val="1FB553AC"/>
    <w:rsid w:val="1FF2307B"/>
    <w:rsid w:val="20D364EF"/>
    <w:rsid w:val="20ED0179"/>
    <w:rsid w:val="21472A39"/>
    <w:rsid w:val="218613B6"/>
    <w:rsid w:val="21B74946"/>
    <w:rsid w:val="228E694F"/>
    <w:rsid w:val="230E7719"/>
    <w:rsid w:val="233A4603"/>
    <w:rsid w:val="23450952"/>
    <w:rsid w:val="23694EE9"/>
    <w:rsid w:val="238364F0"/>
    <w:rsid w:val="238C0BD7"/>
    <w:rsid w:val="2456431D"/>
    <w:rsid w:val="24C774F3"/>
    <w:rsid w:val="24EA3E07"/>
    <w:rsid w:val="250B3205"/>
    <w:rsid w:val="253E1F4B"/>
    <w:rsid w:val="253E7ACA"/>
    <w:rsid w:val="254F2E38"/>
    <w:rsid w:val="25FC7CEE"/>
    <w:rsid w:val="26106FBE"/>
    <w:rsid w:val="2686306E"/>
    <w:rsid w:val="26972731"/>
    <w:rsid w:val="277967B6"/>
    <w:rsid w:val="27DA0163"/>
    <w:rsid w:val="2830166B"/>
    <w:rsid w:val="2851157B"/>
    <w:rsid w:val="28795BCE"/>
    <w:rsid w:val="28D5364D"/>
    <w:rsid w:val="28D9666D"/>
    <w:rsid w:val="28E167C3"/>
    <w:rsid w:val="29C04910"/>
    <w:rsid w:val="2A12417D"/>
    <w:rsid w:val="2AC31382"/>
    <w:rsid w:val="2AD63318"/>
    <w:rsid w:val="2AEF03C9"/>
    <w:rsid w:val="2B2C517A"/>
    <w:rsid w:val="2B4F2C16"/>
    <w:rsid w:val="2B703EF5"/>
    <w:rsid w:val="2BA32D9D"/>
    <w:rsid w:val="2C1B5102"/>
    <w:rsid w:val="2C7F752B"/>
    <w:rsid w:val="2E0B376C"/>
    <w:rsid w:val="2FC52E1D"/>
    <w:rsid w:val="30487FFC"/>
    <w:rsid w:val="309D4424"/>
    <w:rsid w:val="30FC4BAD"/>
    <w:rsid w:val="318D31E8"/>
    <w:rsid w:val="31E95189"/>
    <w:rsid w:val="32454D73"/>
    <w:rsid w:val="32764F2C"/>
    <w:rsid w:val="32AA2E28"/>
    <w:rsid w:val="32BD6FFF"/>
    <w:rsid w:val="332D1A0E"/>
    <w:rsid w:val="33516B27"/>
    <w:rsid w:val="338B7808"/>
    <w:rsid w:val="34091F19"/>
    <w:rsid w:val="340C7BEA"/>
    <w:rsid w:val="343926B5"/>
    <w:rsid w:val="34DD5737"/>
    <w:rsid w:val="34E02B31"/>
    <w:rsid w:val="35351167"/>
    <w:rsid w:val="35643762"/>
    <w:rsid w:val="35CC3135"/>
    <w:rsid w:val="367F418E"/>
    <w:rsid w:val="36D56AA1"/>
    <w:rsid w:val="37985945"/>
    <w:rsid w:val="381C6BD2"/>
    <w:rsid w:val="385E4DF2"/>
    <w:rsid w:val="38653A79"/>
    <w:rsid w:val="38B77EF1"/>
    <w:rsid w:val="38EC0C14"/>
    <w:rsid w:val="39365415"/>
    <w:rsid w:val="39543E64"/>
    <w:rsid w:val="398B44FF"/>
    <w:rsid w:val="39DA3FF3"/>
    <w:rsid w:val="3A4570F3"/>
    <w:rsid w:val="3AA840F1"/>
    <w:rsid w:val="3B467F65"/>
    <w:rsid w:val="3BA16071"/>
    <w:rsid w:val="3C12011B"/>
    <w:rsid w:val="3C237ED3"/>
    <w:rsid w:val="3C293935"/>
    <w:rsid w:val="3CA3103C"/>
    <w:rsid w:val="3CF66C13"/>
    <w:rsid w:val="3D6B1DBF"/>
    <w:rsid w:val="3D9A41C5"/>
    <w:rsid w:val="3DFC6C2D"/>
    <w:rsid w:val="3E0E59CA"/>
    <w:rsid w:val="3E1F0B6E"/>
    <w:rsid w:val="3F9E5AC2"/>
    <w:rsid w:val="3FF658FE"/>
    <w:rsid w:val="40414DCB"/>
    <w:rsid w:val="408A60F6"/>
    <w:rsid w:val="40D53766"/>
    <w:rsid w:val="41356D45"/>
    <w:rsid w:val="415B5B99"/>
    <w:rsid w:val="42207469"/>
    <w:rsid w:val="42D82436"/>
    <w:rsid w:val="435766B4"/>
    <w:rsid w:val="438356FB"/>
    <w:rsid w:val="43EF2D90"/>
    <w:rsid w:val="43F10CA6"/>
    <w:rsid w:val="440B1145"/>
    <w:rsid w:val="440F57FD"/>
    <w:rsid w:val="44763C20"/>
    <w:rsid w:val="452627E2"/>
    <w:rsid w:val="457A06C6"/>
    <w:rsid w:val="457C3B24"/>
    <w:rsid w:val="465F594F"/>
    <w:rsid w:val="46761547"/>
    <w:rsid w:val="46DD529E"/>
    <w:rsid w:val="47215957"/>
    <w:rsid w:val="47F24BFD"/>
    <w:rsid w:val="490000F9"/>
    <w:rsid w:val="49DE18DD"/>
    <w:rsid w:val="4A217738"/>
    <w:rsid w:val="4A2F399F"/>
    <w:rsid w:val="4AD7381F"/>
    <w:rsid w:val="4B910379"/>
    <w:rsid w:val="4BF136E1"/>
    <w:rsid w:val="4CE114E8"/>
    <w:rsid w:val="4D1A2C2C"/>
    <w:rsid w:val="4E543788"/>
    <w:rsid w:val="4F2339F5"/>
    <w:rsid w:val="4F3A75B6"/>
    <w:rsid w:val="4F6B3C13"/>
    <w:rsid w:val="4FDC241B"/>
    <w:rsid w:val="5039786D"/>
    <w:rsid w:val="504D56E9"/>
    <w:rsid w:val="506862B5"/>
    <w:rsid w:val="50ED2406"/>
    <w:rsid w:val="522105B9"/>
    <w:rsid w:val="528A0854"/>
    <w:rsid w:val="52C83154"/>
    <w:rsid w:val="53734D8E"/>
    <w:rsid w:val="53D65949"/>
    <w:rsid w:val="543E18F6"/>
    <w:rsid w:val="549C661D"/>
    <w:rsid w:val="550A7A2A"/>
    <w:rsid w:val="55AA6172"/>
    <w:rsid w:val="55AC2DA2"/>
    <w:rsid w:val="55AE21B4"/>
    <w:rsid w:val="55CC1E2C"/>
    <w:rsid w:val="55FF3307"/>
    <w:rsid w:val="562A38CE"/>
    <w:rsid w:val="56350ABF"/>
    <w:rsid w:val="56772E9D"/>
    <w:rsid w:val="56B57E6A"/>
    <w:rsid w:val="570B57EA"/>
    <w:rsid w:val="571E0D4F"/>
    <w:rsid w:val="57347BDD"/>
    <w:rsid w:val="589F492D"/>
    <w:rsid w:val="58DF68AD"/>
    <w:rsid w:val="592B2365"/>
    <w:rsid w:val="5A2570B4"/>
    <w:rsid w:val="5A7D586E"/>
    <w:rsid w:val="5AE008CE"/>
    <w:rsid w:val="5B4F556C"/>
    <w:rsid w:val="5C5619C5"/>
    <w:rsid w:val="5CE648D9"/>
    <w:rsid w:val="5D1E3500"/>
    <w:rsid w:val="5D2B49E2"/>
    <w:rsid w:val="5D711E15"/>
    <w:rsid w:val="5DD21301"/>
    <w:rsid w:val="5E370D27"/>
    <w:rsid w:val="5E8A1CDF"/>
    <w:rsid w:val="5EE949D8"/>
    <w:rsid w:val="5F2F7CCF"/>
    <w:rsid w:val="5F715EE0"/>
    <w:rsid w:val="5F724B4A"/>
    <w:rsid w:val="60A67819"/>
    <w:rsid w:val="61243C22"/>
    <w:rsid w:val="613F280A"/>
    <w:rsid w:val="624338F4"/>
    <w:rsid w:val="628A080D"/>
    <w:rsid w:val="63A033B8"/>
    <w:rsid w:val="63F773CC"/>
    <w:rsid w:val="64914748"/>
    <w:rsid w:val="64C336D8"/>
    <w:rsid w:val="65363F24"/>
    <w:rsid w:val="65456B9B"/>
    <w:rsid w:val="66B55E4F"/>
    <w:rsid w:val="66B7466B"/>
    <w:rsid w:val="66F75934"/>
    <w:rsid w:val="672A7AB8"/>
    <w:rsid w:val="672E75A8"/>
    <w:rsid w:val="67346B89"/>
    <w:rsid w:val="6793565D"/>
    <w:rsid w:val="679C6C08"/>
    <w:rsid w:val="67D143D7"/>
    <w:rsid w:val="67E1601C"/>
    <w:rsid w:val="68882EC5"/>
    <w:rsid w:val="68F71C1C"/>
    <w:rsid w:val="69382960"/>
    <w:rsid w:val="69C70C96"/>
    <w:rsid w:val="6A1F1351"/>
    <w:rsid w:val="6B026C91"/>
    <w:rsid w:val="6B626302"/>
    <w:rsid w:val="6B6C68F1"/>
    <w:rsid w:val="6B940E3C"/>
    <w:rsid w:val="6BCC7CD9"/>
    <w:rsid w:val="6D3F4E4D"/>
    <w:rsid w:val="6E005A16"/>
    <w:rsid w:val="6E1F2194"/>
    <w:rsid w:val="6EDB0A02"/>
    <w:rsid w:val="6EE60768"/>
    <w:rsid w:val="6EF72976"/>
    <w:rsid w:val="6F116D78"/>
    <w:rsid w:val="6FB1521A"/>
    <w:rsid w:val="700C4128"/>
    <w:rsid w:val="7036127C"/>
    <w:rsid w:val="703A7967"/>
    <w:rsid w:val="705F47A7"/>
    <w:rsid w:val="70AB2117"/>
    <w:rsid w:val="70FC67DE"/>
    <w:rsid w:val="71724535"/>
    <w:rsid w:val="71754026"/>
    <w:rsid w:val="717958C4"/>
    <w:rsid w:val="726F4F19"/>
    <w:rsid w:val="72D24B9D"/>
    <w:rsid w:val="72D60D42"/>
    <w:rsid w:val="732C44ED"/>
    <w:rsid w:val="73403CA2"/>
    <w:rsid w:val="734239AE"/>
    <w:rsid w:val="735F6D3B"/>
    <w:rsid w:val="73A2337E"/>
    <w:rsid w:val="745B5755"/>
    <w:rsid w:val="74FF37C3"/>
    <w:rsid w:val="75736ACE"/>
    <w:rsid w:val="75B31843"/>
    <w:rsid w:val="75BE243F"/>
    <w:rsid w:val="75C314AC"/>
    <w:rsid w:val="75E874BC"/>
    <w:rsid w:val="76A07D97"/>
    <w:rsid w:val="77192FB2"/>
    <w:rsid w:val="774B64D8"/>
    <w:rsid w:val="77BC2E75"/>
    <w:rsid w:val="77C03844"/>
    <w:rsid w:val="77D255BC"/>
    <w:rsid w:val="77E95123"/>
    <w:rsid w:val="78AA0CA7"/>
    <w:rsid w:val="78FF79CF"/>
    <w:rsid w:val="79D23B5A"/>
    <w:rsid w:val="7A6D1D3E"/>
    <w:rsid w:val="7A770FFA"/>
    <w:rsid w:val="7AD97AED"/>
    <w:rsid w:val="7B5915BC"/>
    <w:rsid w:val="7BF743B5"/>
    <w:rsid w:val="7C1903CF"/>
    <w:rsid w:val="7C366DCB"/>
    <w:rsid w:val="7C6E488D"/>
    <w:rsid w:val="7C855A45"/>
    <w:rsid w:val="7C954090"/>
    <w:rsid w:val="7C98391B"/>
    <w:rsid w:val="7CD04806"/>
    <w:rsid w:val="7CED1E1E"/>
    <w:rsid w:val="7D052701"/>
    <w:rsid w:val="7D0C7F34"/>
    <w:rsid w:val="7D6531A0"/>
    <w:rsid w:val="7F007624"/>
    <w:rsid w:val="7F047DB3"/>
    <w:rsid w:val="7F9B7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F0068CF-27E3-455E-AB01-8134D7BE1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qFormat/>
    <w:pPr>
      <w:numPr>
        <w:numId w:val="1"/>
      </w:numPr>
      <w:ind w:left="0" w:firstLine="643"/>
      <w:jc w:val="left"/>
      <w:outlineLvl w:val="0"/>
    </w:pPr>
    <w:rPr>
      <w:rFonts w:ascii="方正小标宋简体" w:eastAsia="黑体" w:hAnsi="方正小标宋简体" w:cs="方正小标宋简体"/>
      <w:szCs w:val="44"/>
    </w:rPr>
  </w:style>
  <w:style w:type="paragraph" w:styleId="2">
    <w:name w:val="heading 2"/>
    <w:basedOn w:val="a"/>
    <w:next w:val="a"/>
    <w:uiPriority w:val="9"/>
    <w:unhideWhenUsed/>
    <w:qFormat/>
    <w:pPr>
      <w:keepNext/>
      <w:keepLines/>
      <w:spacing w:before="260" w:after="260" w:line="413" w:lineRule="auto"/>
      <w:outlineLvl w:val="1"/>
    </w:pPr>
    <w:rPr>
      <w:rFonts w:ascii="Arial" w:eastAsia="黑体"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paragraph" w:styleId="a7">
    <w:name w:val="Title"/>
    <w:basedOn w:val="1"/>
    <w:next w:val="a"/>
    <w:qFormat/>
    <w:pPr>
      <w:numPr>
        <w:numId w:val="0"/>
      </w:numPr>
      <w:spacing w:line="600" w:lineRule="exact"/>
      <w:ind w:leftChars="-200" w:left="-640"/>
      <w:jc w:val="center"/>
      <w:outlineLvl w:val="9"/>
    </w:pPr>
    <w:rPr>
      <w:rFonts w:eastAsia="方正小标宋简体"/>
      <w:sz w:val="44"/>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qFormat/>
    <w:rPr>
      <w:b/>
      <w:bCs/>
    </w:rPr>
  </w:style>
  <w:style w:type="character" w:styleId="aa">
    <w:name w:val="page number"/>
    <w:basedOn w:val="a0"/>
    <w:qFormat/>
  </w:style>
  <w:style w:type="paragraph" w:styleId="ab">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267</Words>
  <Characters>1523</Characters>
  <Application>Microsoft Office Word</Application>
  <DocSecurity>0</DocSecurity>
  <Lines>12</Lines>
  <Paragraphs>3</Paragraphs>
  <ScaleCrop>false</ScaleCrop>
  <Company>China</Company>
  <LinksUpToDate>false</LinksUpToDate>
  <CharactersWithSpaces>1787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zhuho</dc:creator>
  <cp:lastModifiedBy>谢沂楠</cp:lastModifiedBy>
  <cp:revision>2</cp:revision>
  <cp:lastPrinted>2025-09-15T12:52:00Z</cp:lastPrinted>
  <dcterms:created xsi:type="dcterms:W3CDTF">2025-11-13T06:09:00Z</dcterms:created>
  <dcterms:modified xsi:type="dcterms:W3CDTF">2025-11-13T06:09:00Z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2052-11.8.2.11763</vt:lpwstr>
  </property>
  <property fmtid="{D5CDD505-2E9C-101B-9397-08002B2CF9AE}" pid="3" name="KSOTemplateDocerSaveRecord">
    <vt:lpwstr>eyJoZGlkIjoiODNkNThhNGNlNWFjYjIwZDhmNDM5OTU5NmM2NjE1YmQiLCJ1c2VySWQiOiI0MTQ2NjIxNzUifQ==</vt:lpwstr>
  </property>
  <property fmtid="{D5CDD505-2E9C-101B-9397-08002B2CF9AE}" pid="4" name="ICV">
    <vt:lpwstr>F492A0359F99222C1CA9F168BE1935DB</vt:lpwstr>
  </property>
</Properties>
</file>